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b/>
          <w:bCs/>
          <w:sz w:val="52"/>
          <w:szCs w:val="52"/>
        </w:rPr>
      </w:pPr>
      <w:r>
        <w:rPr>
          <w:rFonts w:hint="eastAsia" w:ascii="宋体" w:hAnsi="宋体"/>
          <w:b/>
          <w:bCs/>
          <w:sz w:val="52"/>
          <w:szCs w:val="52"/>
        </w:rPr>
        <w:t>丽水学院</w:t>
      </w:r>
    </w:p>
    <w:p>
      <w:pPr>
        <w:spacing w:before="312" w:beforeLines="100" w:after="312" w:afterLines="100"/>
        <w:jc w:val="center"/>
        <w:rPr>
          <w:rFonts w:ascii="华文中宋" w:hAnsi="华文中宋" w:eastAsia="华文中宋"/>
          <w:sz w:val="44"/>
          <w:szCs w:val="44"/>
        </w:rPr>
      </w:pPr>
      <w:r>
        <w:rPr>
          <w:rFonts w:hint="eastAsia" w:ascii="华文中宋" w:hAnsi="华文中宋" w:eastAsia="华文中宋"/>
          <w:sz w:val="44"/>
          <w:szCs w:val="44"/>
        </w:rPr>
        <w:t>硕士研究生招生考试</w:t>
      </w:r>
    </w:p>
    <w:p>
      <w:pPr>
        <w:spacing w:before="312" w:beforeLines="100" w:after="312" w:afterLines="100"/>
        <w:jc w:val="center"/>
        <w:rPr>
          <w:rFonts w:ascii="黑体" w:hAnsi="宋体" w:eastAsia="黑体"/>
          <w:sz w:val="44"/>
          <w:szCs w:val="44"/>
        </w:rPr>
      </w:pPr>
      <w:r>
        <w:rPr>
          <w:rFonts w:hint="eastAsia" w:ascii="黑体" w:hAnsi="宋体" w:eastAsia="黑体"/>
          <w:sz w:val="44"/>
          <w:szCs w:val="44"/>
        </w:rPr>
        <w:t>初试科目大纲</w:t>
      </w:r>
    </w:p>
    <w:p>
      <w:pPr>
        <w:spacing w:before="312" w:beforeLines="100" w:after="312" w:afterLines="100"/>
        <w:jc w:val="center"/>
        <w:rPr>
          <w:rFonts w:ascii="黑体" w:hAnsi="宋体" w:eastAsia="黑体"/>
          <w:sz w:val="32"/>
          <w:szCs w:val="32"/>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spacing w:before="312" w:beforeLines="100" w:after="156" w:afterLines="50"/>
        <w:ind w:firstLine="1650" w:firstLineChars="550"/>
        <w:rPr>
          <w:rFonts w:ascii="仿宋_GB2312" w:hAnsi="宋体" w:eastAsia="仿宋_GB2312"/>
          <w:sz w:val="30"/>
          <w:szCs w:val="30"/>
        </w:rPr>
      </w:pPr>
      <w:r>
        <w:rPr>
          <w:rFonts w:hint="eastAsia" w:ascii="仿宋_GB2312" w:hAnsi="宋体" w:eastAsia="仿宋_GB2312"/>
          <w:sz w:val="30"/>
          <w:szCs w:val="30"/>
        </w:rPr>
        <w:t>学院名称（盖章）：</w:t>
      </w:r>
      <w:r>
        <w:rPr>
          <w:rFonts w:hint="eastAsia" w:ascii="仿宋_GB2312" w:hAnsi="宋体" w:eastAsia="仿宋_GB2312"/>
          <w:sz w:val="30"/>
          <w:szCs w:val="30"/>
          <w:u w:val="single"/>
        </w:rPr>
        <w:t xml:space="preserve">   教师教育学院  </w:t>
      </w:r>
    </w:p>
    <w:p>
      <w:pPr>
        <w:spacing w:before="312" w:beforeLines="100" w:after="156" w:afterLines="50"/>
        <w:ind w:firstLine="1650" w:firstLineChars="550"/>
        <w:rPr>
          <w:rFonts w:ascii="仿宋_GB2312" w:hAnsi="宋体" w:eastAsia="仿宋_GB2312"/>
          <w:sz w:val="30"/>
          <w:szCs w:val="30"/>
          <w:u w:val="single"/>
        </w:rPr>
      </w:pPr>
      <w:r>
        <w:rPr>
          <w:rFonts w:hint="eastAsia" w:ascii="仿宋_GB2312" w:hAnsi="宋体" w:eastAsia="仿宋_GB2312"/>
          <w:sz w:val="30"/>
          <w:szCs w:val="30"/>
        </w:rPr>
        <w:t>学院负责人（签字）：</w:t>
      </w:r>
      <w:r>
        <w:rPr>
          <w:rFonts w:hint="default" w:ascii="仿宋_GB2312" w:hAnsi="宋体" w:eastAsia="仿宋_GB2312"/>
          <w:sz w:val="30"/>
          <w:szCs w:val="30"/>
          <w:u w:val="single"/>
        </w:rPr>
        <w:t xml:space="preserve">               </w:t>
      </w:r>
      <w:r>
        <w:rPr>
          <w:rFonts w:hint="eastAsia" w:ascii="仿宋_GB2312" w:hAnsi="宋体" w:eastAsia="仿宋_GB2312"/>
          <w:sz w:val="30"/>
          <w:szCs w:val="30"/>
          <w:vertAlign w:val="subscript"/>
        </w:rPr>
        <w:t xml:space="preserve">  </w:t>
      </w:r>
    </w:p>
    <w:p>
      <w:pPr>
        <w:spacing w:before="312" w:beforeLines="100" w:after="156" w:afterLines="50"/>
        <w:ind w:firstLine="1650" w:firstLineChars="550"/>
        <w:rPr>
          <w:rFonts w:ascii="仿宋_GB2312" w:hAnsi="宋体" w:eastAsia="仿宋_GB2312"/>
          <w:sz w:val="30"/>
          <w:szCs w:val="30"/>
        </w:rPr>
      </w:pPr>
      <w:r>
        <w:rPr>
          <w:rFonts w:hint="eastAsia" w:ascii="仿宋_GB2312" w:hAnsi="宋体" w:eastAsia="仿宋_GB2312"/>
          <w:sz w:val="30"/>
          <w:szCs w:val="30"/>
        </w:rPr>
        <w:t xml:space="preserve">编制时间： </w:t>
      </w:r>
      <w:r>
        <w:rPr>
          <w:rFonts w:hint="eastAsia" w:ascii="仿宋_GB2312" w:hAnsi="宋体" w:eastAsia="仿宋_GB2312"/>
          <w:sz w:val="30"/>
          <w:szCs w:val="30"/>
          <w:u w:val="single"/>
        </w:rPr>
        <w:t xml:space="preserve"> </w:t>
      </w:r>
      <w:r>
        <w:rPr>
          <w:rFonts w:hint="eastAsia" w:ascii="仿宋_GB2312" w:hAnsi="宋体" w:eastAsia="仿宋_GB2312" w:cs="Times New Roman"/>
          <w:sz w:val="30"/>
          <w:szCs w:val="30"/>
          <w:u w:val="single"/>
        </w:rPr>
        <w:t xml:space="preserve">   202</w:t>
      </w:r>
      <w:r>
        <w:rPr>
          <w:rFonts w:hint="eastAsia" w:ascii="仿宋_GB2312" w:hAnsi="宋体" w:eastAsia="仿宋_GB2312" w:cs="Times New Roman"/>
          <w:sz w:val="30"/>
          <w:szCs w:val="30"/>
          <w:u w:val="single"/>
          <w:lang w:val="en-US" w:eastAsia="zh-CN"/>
        </w:rPr>
        <w:t>4</w:t>
      </w:r>
      <w:r>
        <w:rPr>
          <w:rFonts w:hint="eastAsia" w:ascii="仿宋_GB2312" w:hAnsi="宋体" w:eastAsia="仿宋_GB2312" w:cs="Times New Roman"/>
          <w:sz w:val="30"/>
          <w:szCs w:val="30"/>
          <w:u w:val="single"/>
        </w:rPr>
        <w:t>年</w:t>
      </w:r>
      <w:r>
        <w:rPr>
          <w:rFonts w:hint="eastAsia" w:ascii="仿宋_GB2312" w:hAnsi="宋体" w:eastAsia="仿宋_GB2312" w:cs="Times New Roman"/>
          <w:sz w:val="30"/>
          <w:szCs w:val="30"/>
          <w:u w:val="single"/>
          <w:lang w:val="en-US" w:eastAsia="zh-CN"/>
        </w:rPr>
        <w:t>7</w:t>
      </w:r>
      <w:bookmarkStart w:id="0" w:name="_GoBack"/>
      <w:bookmarkEnd w:id="0"/>
      <w:r>
        <w:rPr>
          <w:rFonts w:hint="eastAsia" w:ascii="仿宋_GB2312" w:hAnsi="宋体" w:eastAsia="仿宋_GB2312" w:cs="Times New Roman"/>
          <w:sz w:val="30"/>
          <w:szCs w:val="30"/>
          <w:u w:val="single"/>
        </w:rPr>
        <w:t xml:space="preserve"> 月1日  </w:t>
      </w:r>
    </w:p>
    <w:p>
      <w:pPr>
        <w:jc w:val="center"/>
        <w:sectPr>
          <w:pgSz w:w="11906" w:h="16838"/>
          <w:pgMar w:top="1440" w:right="1800" w:bottom="1440" w:left="1800" w:header="851" w:footer="992" w:gutter="0"/>
          <w:cols w:space="425" w:num="1"/>
          <w:docGrid w:type="lines" w:linePitch="312" w:charSpace="0"/>
        </w:sectPr>
      </w:pPr>
    </w:p>
    <w:p>
      <w:pPr>
        <w:spacing w:before="100" w:beforeAutospacing="1" w:after="100" w:afterAutospacing="1" w:line="440" w:lineRule="exact"/>
        <w:ind w:firstLine="720" w:firstLineChars="200"/>
        <w:jc w:val="center"/>
        <w:rPr>
          <w:rFonts w:ascii="黑体" w:hAnsi="黑体" w:eastAsia="黑体" w:cs="黑体"/>
          <w:sz w:val="36"/>
          <w:szCs w:val="36"/>
        </w:rPr>
      </w:pPr>
      <w:r>
        <w:rPr>
          <w:rFonts w:hint="eastAsia" w:ascii="黑体" w:hAnsi="黑体" w:eastAsia="黑体" w:cs="黑体"/>
          <w:sz w:val="36"/>
          <w:szCs w:val="36"/>
        </w:rPr>
        <w:t>《小学教育学》考试大纲</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一、考查目标</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1.系统掌握小学教育学基本概念、基本理论和现代教育观念。</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2.能运用小学教育基本理论和现代教育观分析和解决小学教育的现实问题。</w:t>
      </w:r>
    </w:p>
    <w:p>
      <w:pPr>
        <w:spacing w:before="100" w:beforeAutospacing="1" w:after="100" w:afterAutospacing="1" w:line="440" w:lineRule="exact"/>
        <w:ind w:firstLine="562" w:firstLineChars="200"/>
        <w:rPr>
          <w:rFonts w:hint="default" w:asciiTheme="minorEastAsia" w:hAnsiTheme="minorEastAsia" w:eastAsiaTheme="minorEastAsia"/>
          <w:b/>
          <w:bCs/>
          <w:sz w:val="28"/>
          <w:szCs w:val="28"/>
          <w:lang w:val="en-US" w:eastAsia="zh-Hans"/>
        </w:rPr>
      </w:pPr>
      <w:r>
        <w:rPr>
          <w:rFonts w:hint="eastAsia" w:asciiTheme="minorEastAsia" w:hAnsiTheme="minorEastAsia"/>
          <w:b/>
          <w:bCs/>
          <w:sz w:val="28"/>
          <w:szCs w:val="28"/>
        </w:rPr>
        <w:t>二、考试形式与</w:t>
      </w:r>
      <w:r>
        <w:rPr>
          <w:rFonts w:hint="eastAsia" w:asciiTheme="minorEastAsia" w:hAnsiTheme="minorEastAsia"/>
          <w:b/>
          <w:bCs/>
          <w:sz w:val="28"/>
          <w:szCs w:val="28"/>
          <w:lang w:val="en-US" w:eastAsia="zh-Hans"/>
        </w:rPr>
        <w:t>试卷结构</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（一）考试形式</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考试形式为闭卷、笔试。</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（二）考试成绩及考试时间</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本试卷满分为150分，考试时间为180分钟。</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三、考查内容提纲</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（一）小学教育源流</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1.小学教育的产生</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2.小学教育的发展</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3.小学教育的走向</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（二）小学教育的特性</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1.小学教育的价值特性</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2.小学教育的功能特性</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3.小学教育的活动特性</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（三）小学学生</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1.小学生概述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2.小学生的基本特征</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3.小学生学习习惯的培养</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（四）小学教师</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1.小学教师的权利与义务</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2.小学教师的专业素养</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3.小学教师的专业发展</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（五）小学教育目标</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1.小学教育目标概述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2.小学教育目标的基本层次</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3.小学教育目标的有效达成</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（六）小学教育内容</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1.小学教育内容概述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2.小学教育内容的主要取向</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3.小学教育内容的研制策略</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（七）小学教育环境</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1.小学教育环境概述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2.小学学校文化</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3.小学学习环境</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（八）小学教育活动</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1.小学教育活动概述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2.小学教育活动组成</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3.小学教育活动结构</w:t>
      </w:r>
    </w:p>
    <w:p>
      <w:pPr>
        <w:spacing w:before="100" w:beforeAutospacing="1" w:after="100" w:afterAutospacing="1" w:line="440" w:lineRule="exact"/>
        <w:ind w:firstLine="562" w:firstLineChars="200"/>
        <w:rPr>
          <w:rFonts w:asciiTheme="minorEastAsia" w:hAnsiTheme="minorEastAsia"/>
          <w:b/>
          <w:bCs/>
          <w:sz w:val="28"/>
          <w:szCs w:val="28"/>
        </w:rPr>
      </w:pPr>
      <w:r>
        <w:rPr>
          <w:rFonts w:hint="eastAsia" w:asciiTheme="minorEastAsia" w:hAnsiTheme="minorEastAsia"/>
          <w:b/>
          <w:bCs/>
          <w:sz w:val="28"/>
          <w:szCs w:val="28"/>
        </w:rPr>
        <w:t>（九）小学教育评价</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1.小学教育评价概述</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2.小学教育评价的基本要素</w:t>
      </w:r>
    </w:p>
    <w:p>
      <w:pPr>
        <w:spacing w:before="100" w:beforeAutospacing="1" w:after="100" w:afterAutospacing="1" w:line="440" w:lineRule="exact"/>
        <w:ind w:firstLine="560" w:firstLineChars="200"/>
        <w:rPr>
          <w:rFonts w:asciiTheme="minorEastAsia" w:hAnsiTheme="minorEastAsia"/>
          <w:sz w:val="28"/>
          <w:szCs w:val="28"/>
        </w:rPr>
      </w:pPr>
      <w:r>
        <w:rPr>
          <w:rFonts w:hint="eastAsia" w:asciiTheme="minorEastAsia" w:hAnsiTheme="minorEastAsia"/>
          <w:sz w:val="28"/>
          <w:szCs w:val="28"/>
        </w:rPr>
        <w:t>3.小学教育评价的发展趋势</w:t>
      </w:r>
    </w:p>
    <w:p>
      <w:pPr>
        <w:spacing w:before="100" w:beforeAutospacing="1" w:after="100" w:afterAutospacing="1" w:line="440" w:lineRule="exact"/>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A91"/>
    <w:rsid w:val="001F0490"/>
    <w:rsid w:val="001F754F"/>
    <w:rsid w:val="003C4501"/>
    <w:rsid w:val="008F5582"/>
    <w:rsid w:val="00A95A91"/>
    <w:rsid w:val="00C06673"/>
    <w:rsid w:val="22D75710"/>
    <w:rsid w:val="3A1D7398"/>
    <w:rsid w:val="694B27E5"/>
    <w:rsid w:val="A6FD42B1"/>
    <w:rsid w:val="FFB3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110</Words>
  <Characters>633</Characters>
  <Lines>5</Lines>
  <Paragraphs>1</Paragraphs>
  <TotalTime>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2021-09-08T13:01:00Z</dcterms:created>
  <dc:creator>Tier的iPad</dc:creator>
  <cp:lastModifiedBy>微信用户</cp:lastModifiedBy>
  <dcterms:modified xsi:type="dcterms:W3CDTF">2024-07-11T02:16:27Z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895100C0AD2A0D71ADA0356130EE908C</vt:lpwstr>
  </property>
</Properties>
</file>