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4EE26" w14:textId="77777777" w:rsidR="008456E0" w:rsidRDefault="0080796C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 wp14:anchorId="47C2E8DC" wp14:editId="1B6C1258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14:paraId="056103D2" w14:textId="78D6E8C0" w:rsidR="008456E0" w:rsidRDefault="0080796C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 w:rsidR="00924C95">
        <w:rPr>
          <w:rFonts w:ascii="Times New Roman" w:hAnsi="Times New Roman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14:paraId="75DC44DC" w14:textId="77777777" w:rsidR="008456E0" w:rsidRDefault="0080796C">
      <w:pPr>
        <w:spacing w:line="500" w:lineRule="exac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ascii="Times New Roman" w:hAnsi="Times New Roman" w:hint="eastAsia"/>
          <w:b/>
          <w:bCs/>
          <w:sz w:val="28"/>
          <w:u w:val="single"/>
        </w:rPr>
        <w:t>口腔综合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>
        <w:rPr>
          <w:rFonts w:ascii="Times New Roman" w:hAnsi="Times New Roman"/>
          <w:b/>
          <w:bCs/>
          <w:sz w:val="28"/>
          <w:u w:val="single"/>
        </w:rPr>
        <w:t>3</w:t>
      </w:r>
      <w:r>
        <w:rPr>
          <w:rFonts w:ascii="Times New Roman" w:hAnsi="Times New Roman" w:hint="eastAsia"/>
          <w:b/>
          <w:bCs/>
          <w:sz w:val="28"/>
          <w:u w:val="single"/>
        </w:rPr>
        <w:t>52</w:t>
      </w:r>
      <w:r>
        <w:rPr>
          <w:rFonts w:ascii="Times New Roman" w:hAnsi="Times New Roman"/>
          <w:b/>
          <w:bCs/>
          <w:sz w:val="28"/>
          <w:u w:val="single"/>
        </w:rPr>
        <w:t xml:space="preserve">        </w:t>
      </w:r>
    </w:p>
    <w:p w14:paraId="1E4AA742" w14:textId="77777777" w:rsidR="008456E0" w:rsidRDefault="008456E0">
      <w:pPr>
        <w:spacing w:afterLines="150" w:after="468" w:line="400" w:lineRule="exact"/>
        <w:rPr>
          <w:rFonts w:ascii="楷体" w:eastAsia="楷体" w:hAnsi="楷体" w:cs="楷体"/>
          <w:sz w:val="24"/>
        </w:rPr>
      </w:pPr>
    </w:p>
    <w:p w14:paraId="30FF41DB" w14:textId="77777777" w:rsidR="008456E0" w:rsidRDefault="0080796C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14:paraId="4B8E2ED9" w14:textId="4F27407A" w:rsidR="008456E0" w:rsidRDefault="0080796C">
      <w:pPr>
        <w:widowControl/>
        <w:spacing w:line="400" w:lineRule="exact"/>
        <w:ind w:firstLineChars="300" w:firstLine="630"/>
        <w:jc w:val="left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课程考试的目的在于测试考生对于</w:t>
      </w:r>
      <w:r>
        <w:rPr>
          <w:rFonts w:ascii="宋体" w:hAnsi="宋体" w:cs="宋体" w:hint="eastAsia"/>
          <w:kern w:val="0"/>
          <w:szCs w:val="21"/>
        </w:rPr>
        <w:t>口腔解剖生理学、</w:t>
      </w:r>
      <w:r>
        <w:rPr>
          <w:rFonts w:ascii="宋体" w:hAnsi="宋体" w:cs="宋体"/>
          <w:kern w:val="0"/>
          <w:szCs w:val="21"/>
        </w:rPr>
        <w:t>口腔组织病理学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牙周病学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口腔修复学</w:t>
      </w:r>
      <w:r>
        <w:rPr>
          <w:rFonts w:ascii="宋体" w:hAnsi="宋体" w:cs="宋体" w:hint="eastAsia"/>
          <w:kern w:val="0"/>
          <w:szCs w:val="21"/>
        </w:rPr>
        <w:t>、口</w:t>
      </w:r>
      <w:r>
        <w:rPr>
          <w:rFonts w:ascii="宋体" w:hAnsi="宋体" w:cs="宋体"/>
          <w:kern w:val="0"/>
          <w:szCs w:val="21"/>
        </w:rPr>
        <w:t>腔颌面外科学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口腔种植学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牙体牙髓病学</w:t>
      </w:r>
      <w:r>
        <w:rPr>
          <w:rFonts w:ascii="宋体" w:hAnsi="宋体" w:cs="宋体" w:hint="eastAsia"/>
          <w:kern w:val="0"/>
          <w:szCs w:val="21"/>
        </w:rPr>
        <w:t>等的</w:t>
      </w:r>
      <w:r>
        <w:rPr>
          <w:rFonts w:ascii="宋体" w:hAnsi="宋体" w:cs="Arial" w:hint="eastAsia"/>
          <w:color w:val="000000"/>
          <w:szCs w:val="21"/>
        </w:rPr>
        <w:t>基础理论知识、临床理论的掌握能力，能够运用所学的基础理论、基本知识和基本技能综合分析、判断和解决有关理论问题和实际问题。</w:t>
      </w:r>
    </w:p>
    <w:p w14:paraId="28A80ED4" w14:textId="77777777" w:rsidR="008456E0" w:rsidRDefault="0080796C">
      <w:pPr>
        <w:pStyle w:val="1"/>
        <w:adjustRightInd w:val="0"/>
        <w:snapToGrid w:val="0"/>
        <w:spacing w:before="0" w:after="0" w:line="360" w:lineRule="auto"/>
        <w:rPr>
          <w:rFonts w:eastAsia="宋体"/>
          <w:szCs w:val="21"/>
        </w:rPr>
      </w:pPr>
      <w:r>
        <w:rPr>
          <w:b w:val="0"/>
          <w:lang w:bidi="ar"/>
        </w:rPr>
        <w:t>二、考试形式、时间和试卷结构</w:t>
      </w:r>
      <w:r>
        <w:rPr>
          <w:rFonts w:eastAsia="宋体" w:hint="eastAsia"/>
          <w:szCs w:val="21"/>
        </w:rPr>
        <w:t xml:space="preserve">   </w:t>
      </w:r>
    </w:p>
    <w:p w14:paraId="524DA63E" w14:textId="77777777" w:rsidR="008456E0" w:rsidRDefault="0080796C">
      <w:pPr>
        <w:numPr>
          <w:ilvl w:val="0"/>
          <w:numId w:val="1"/>
        </w:numPr>
        <w:spacing w:beforeLines="10" w:before="31" w:afterLines="10" w:after="31" w:line="360" w:lineRule="auto"/>
        <w:ind w:firstLineChars="200" w:firstLine="422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t>试卷满分值及考试时间</w:t>
      </w:r>
    </w:p>
    <w:p w14:paraId="07EF8074" w14:textId="77777777" w:rsidR="008456E0" w:rsidRDefault="0080796C">
      <w:pPr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b/>
          <w:bCs/>
          <w:color w:val="FF0000"/>
          <w:szCs w:val="21"/>
        </w:rPr>
        <w:t xml:space="preserve">   </w:t>
      </w:r>
      <w:r>
        <w:rPr>
          <w:rFonts w:ascii="楷体" w:eastAsia="楷体" w:hAnsi="楷体" w:cs="楷体" w:hint="eastAsia"/>
          <w:b/>
          <w:bCs/>
          <w:color w:val="FF0000"/>
          <w:szCs w:val="21"/>
        </w:rPr>
        <w:t xml:space="preserve"> </w:t>
      </w:r>
      <w:r>
        <w:rPr>
          <w:rFonts w:ascii="楷体" w:eastAsia="楷体" w:hAnsi="楷体" w:cs="楷体" w:hint="eastAsia"/>
          <w:b/>
          <w:bCs/>
          <w:color w:val="FF0000"/>
          <w:sz w:val="24"/>
        </w:rPr>
        <w:t xml:space="preserve"> </w:t>
      </w:r>
      <w:r>
        <w:rPr>
          <w:rFonts w:ascii="新宋体" w:eastAsia="新宋体" w:hAnsi="新宋体" w:hint="eastAsia"/>
          <w:szCs w:val="21"/>
        </w:rPr>
        <w:t>本试卷满分为</w:t>
      </w:r>
      <w:r>
        <w:rPr>
          <w:rFonts w:ascii="新宋体" w:eastAsia="新宋体" w:hAnsi="新宋体"/>
          <w:szCs w:val="21"/>
        </w:rPr>
        <w:t>300</w:t>
      </w:r>
      <w:r>
        <w:rPr>
          <w:rFonts w:ascii="新宋体" w:eastAsia="新宋体" w:hAnsi="新宋体" w:hint="eastAsia"/>
          <w:szCs w:val="21"/>
        </w:rPr>
        <w:t>分，考试时间为</w:t>
      </w:r>
      <w:r>
        <w:rPr>
          <w:rFonts w:ascii="新宋体" w:eastAsia="新宋体" w:hAnsi="新宋体"/>
          <w:szCs w:val="21"/>
        </w:rPr>
        <w:t>180</w:t>
      </w:r>
      <w:r>
        <w:rPr>
          <w:rFonts w:ascii="新宋体" w:eastAsia="新宋体" w:hAnsi="新宋体" w:hint="eastAsia"/>
          <w:szCs w:val="21"/>
        </w:rPr>
        <w:t>分钟。</w:t>
      </w:r>
    </w:p>
    <w:p w14:paraId="0A1F9326" w14:textId="77777777" w:rsidR="008456E0" w:rsidRDefault="0080796C">
      <w:pPr>
        <w:spacing w:beforeLines="10" w:before="31" w:afterLines="10" w:after="31" w:line="360" w:lineRule="auto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 xml:space="preserve">    （二）答题方式</w:t>
      </w:r>
    </w:p>
    <w:p w14:paraId="785CC456" w14:textId="77777777" w:rsidR="008456E0" w:rsidRDefault="0080796C">
      <w:pPr>
        <w:spacing w:beforeLines="10" w:before="31" w:afterLines="10" w:after="31"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答题方式为闭卷、笔试。</w:t>
      </w:r>
    </w:p>
    <w:p w14:paraId="19E5058A" w14:textId="77777777" w:rsidR="008456E0" w:rsidRDefault="0080796C">
      <w:pPr>
        <w:spacing w:beforeLines="10" w:before="31" w:afterLines="10" w:after="31" w:line="360" w:lineRule="auto"/>
        <w:ind w:firstLineChars="200" w:firstLine="422"/>
        <w:rPr>
          <w:rFonts w:ascii="Times New Roman" w:hAnsi="Times New Roman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（三）试卷内容结构</w:t>
      </w:r>
    </w:p>
    <w:p w14:paraId="02124100" w14:textId="57AAD12B" w:rsidR="008456E0" w:rsidRDefault="0080796C">
      <w:pPr>
        <w:spacing w:line="360" w:lineRule="auto"/>
        <w:ind w:firstLineChars="200" w:firstLine="420"/>
        <w:rPr>
          <w:rFonts w:ascii="宋体" w:hAnsi="宋体" w:cs="Arial"/>
          <w:b/>
          <w:bCs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 xml:space="preserve"> 口腔解剖生理学</w:t>
      </w:r>
      <w:r>
        <w:rPr>
          <w:rFonts w:ascii="宋体" w:hAnsi="宋体" w:cs="Arial"/>
          <w:color w:val="000000"/>
          <w:szCs w:val="21"/>
        </w:rPr>
        <w:t>1</w:t>
      </w:r>
      <w:r>
        <w:rPr>
          <w:rFonts w:ascii="宋体" w:hAnsi="宋体" w:cs="Arial" w:hint="eastAsia"/>
          <w:color w:val="000000"/>
          <w:szCs w:val="21"/>
        </w:rPr>
        <w:t>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口腔组织病理学1</w:t>
      </w:r>
      <w:r>
        <w:rPr>
          <w:rFonts w:ascii="宋体" w:hAnsi="宋体" w:cs="Arial" w:hint="eastAsia"/>
          <w:color w:val="000000"/>
          <w:szCs w:val="21"/>
        </w:rPr>
        <w:t>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牙周病学10%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口腔修复学20%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口腔颌面外科学</w:t>
      </w:r>
      <w:r w:rsidR="009D7A51">
        <w:rPr>
          <w:rFonts w:ascii="宋体" w:hAnsi="宋体" w:cs="Arial"/>
          <w:color w:val="000000"/>
          <w:szCs w:val="21"/>
        </w:rPr>
        <w:t>25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口腔种植学</w:t>
      </w:r>
      <w:r>
        <w:rPr>
          <w:rFonts w:ascii="宋体" w:hAnsi="宋体" w:cs="Arial" w:hint="eastAsia"/>
          <w:color w:val="000000"/>
          <w:szCs w:val="21"/>
        </w:rPr>
        <w:t>5</w:t>
      </w:r>
      <w:r>
        <w:rPr>
          <w:rFonts w:ascii="宋体" w:hAnsi="宋体" w:cs="Arial"/>
          <w:color w:val="000000"/>
          <w:szCs w:val="21"/>
        </w:rPr>
        <w:t>%</w:t>
      </w:r>
      <w:r>
        <w:rPr>
          <w:rFonts w:ascii="宋体" w:hAnsi="宋体" w:cs="Arial" w:hint="eastAsia"/>
          <w:color w:val="000000"/>
          <w:szCs w:val="21"/>
        </w:rPr>
        <w:t>，</w:t>
      </w:r>
      <w:r>
        <w:rPr>
          <w:rFonts w:ascii="宋体" w:hAnsi="宋体" w:cs="Arial"/>
          <w:color w:val="000000"/>
          <w:szCs w:val="21"/>
        </w:rPr>
        <w:t>牙体牙髓病学10%</w:t>
      </w:r>
      <w:r>
        <w:rPr>
          <w:rFonts w:ascii="宋体" w:hAnsi="宋体" w:cs="Arial" w:hint="eastAsia"/>
          <w:color w:val="000000"/>
          <w:szCs w:val="21"/>
        </w:rPr>
        <w:t xml:space="preserve"> </w:t>
      </w:r>
    </w:p>
    <w:p w14:paraId="11544384" w14:textId="77777777" w:rsidR="008456E0" w:rsidRDefault="0080796C">
      <w:pPr>
        <w:spacing w:beforeLines="10" w:before="31" w:afterLines="10" w:after="31" w:line="360" w:lineRule="auto"/>
        <w:ind w:firstLineChars="200"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（四）试卷题型结构</w:t>
      </w:r>
    </w:p>
    <w:p w14:paraId="68AEE05E" w14:textId="77777777" w:rsidR="008456E0" w:rsidRDefault="0080796C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cs="Arial" w:hint="eastAsia"/>
          <w:color w:val="000000"/>
          <w:szCs w:val="21"/>
        </w:rPr>
        <w:t>考试内容主要包括（但不限于）单项选择题、名词解释、简答题、问答题、病例分析。</w:t>
      </w:r>
    </w:p>
    <w:p w14:paraId="17E25695" w14:textId="77777777" w:rsidR="008456E0" w:rsidRDefault="008456E0">
      <w:pPr>
        <w:spacing w:line="360" w:lineRule="auto"/>
        <w:rPr>
          <w:rFonts w:ascii="Times New Roman" w:hAnsi="Times New Roman"/>
          <w:b/>
          <w:sz w:val="24"/>
        </w:rPr>
      </w:pPr>
    </w:p>
    <w:p w14:paraId="61206333" w14:textId="77777777" w:rsidR="008456E0" w:rsidRDefault="0080796C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三、考试内容和考试要求</w:t>
      </w:r>
    </w:p>
    <w:p w14:paraId="328A89E6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口腔组织病理学</w:t>
      </w:r>
    </w:p>
    <w:p w14:paraId="07D90564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口腔胚胎学，口腔</w:t>
      </w:r>
      <w:proofErr w:type="gramStart"/>
      <w:r>
        <w:rPr>
          <w:rFonts w:ascii="Times New Roman" w:hAnsi="Times New Roman"/>
          <w:szCs w:val="21"/>
        </w:rPr>
        <w:t>颌</w:t>
      </w:r>
      <w:proofErr w:type="gramEnd"/>
      <w:r>
        <w:rPr>
          <w:rFonts w:ascii="Times New Roman" w:hAnsi="Times New Roman"/>
          <w:szCs w:val="21"/>
        </w:rPr>
        <w:t>面部开始发育的时间，形成的各面突，面突联（融）合的时间、过程，所形成的面部组织、器官及常见的发育异常。</w:t>
      </w:r>
    </w:p>
    <w:p w14:paraId="2BB06FB9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szCs w:val="21"/>
        </w:rPr>
        <w:t>牙齿开始发育的时间，发育过程中形成的组织、器官及其镜下的组织学表现；牙体、牙周各组织的形成过程。</w:t>
      </w:r>
    </w:p>
    <w:p w14:paraId="2ABACDFF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>口腔组织学，牙体、牙周、黏膜、</w:t>
      </w:r>
      <w:proofErr w:type="gramStart"/>
      <w:r>
        <w:rPr>
          <w:rFonts w:ascii="Times New Roman" w:hAnsi="Times New Roman"/>
          <w:szCs w:val="21"/>
        </w:rPr>
        <w:t>涎腺各</w:t>
      </w:r>
      <w:proofErr w:type="gramEnd"/>
      <w:r>
        <w:rPr>
          <w:rFonts w:ascii="Times New Roman" w:hAnsi="Times New Roman"/>
          <w:szCs w:val="21"/>
        </w:rPr>
        <w:t>器官的一般组织结构及其结构特点。</w:t>
      </w:r>
    </w:p>
    <w:p w14:paraId="5B7D758B" w14:textId="77777777" w:rsidR="008456E0" w:rsidRDefault="0080796C">
      <w:pPr>
        <w:spacing w:beforeLines="10" w:before="31" w:afterLines="10" w:after="31" w:line="360" w:lineRule="auto"/>
        <w:ind w:leftChars="300" w:left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>口腔病理学，口腔</w:t>
      </w:r>
      <w:proofErr w:type="gramStart"/>
      <w:r>
        <w:rPr>
          <w:rFonts w:ascii="Times New Roman" w:hAnsi="Times New Roman"/>
          <w:szCs w:val="21"/>
        </w:rPr>
        <w:t>颌</w:t>
      </w:r>
      <w:proofErr w:type="gramEnd"/>
      <w:r>
        <w:rPr>
          <w:rFonts w:ascii="Times New Roman" w:hAnsi="Times New Roman"/>
          <w:szCs w:val="21"/>
        </w:rPr>
        <w:t>面部各</w:t>
      </w:r>
      <w:r>
        <w:rPr>
          <w:rFonts w:ascii="Times New Roman" w:hAnsi="Times New Roman" w:hint="eastAsia"/>
          <w:szCs w:val="21"/>
        </w:rPr>
        <w:t>种</w:t>
      </w:r>
      <w:r>
        <w:rPr>
          <w:rFonts w:ascii="Times New Roman" w:hAnsi="Times New Roman"/>
          <w:szCs w:val="21"/>
        </w:rPr>
        <w:t>组织器官</w:t>
      </w:r>
      <w:r>
        <w:rPr>
          <w:rFonts w:ascii="Times New Roman" w:hAnsi="Times New Roman" w:hint="eastAsia"/>
          <w:szCs w:val="21"/>
        </w:rPr>
        <w:t>各种</w:t>
      </w:r>
      <w:r>
        <w:rPr>
          <w:rFonts w:ascii="Times New Roman" w:hAnsi="Times New Roman"/>
          <w:szCs w:val="21"/>
        </w:rPr>
        <w:t>常见疾病的病理变化及鉴别诊断。</w:t>
      </w:r>
    </w:p>
    <w:p w14:paraId="77134164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口腔解剖生理学</w:t>
      </w:r>
    </w:p>
    <w:p w14:paraId="38C088BF" w14:textId="77777777" w:rsidR="008456E0" w:rsidRDefault="0080796C">
      <w:pPr>
        <w:pStyle w:val="ab"/>
        <w:numPr>
          <w:ilvl w:val="0"/>
          <w:numId w:val="3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口腔局部解剖</w:t>
      </w:r>
    </w:p>
    <w:p w14:paraId="4D4AE51F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1.</w:t>
      </w:r>
      <w:r>
        <w:rPr>
          <w:rFonts w:ascii="Times New Roman" w:eastAsia="宋体" w:hAnsi="Times New Roman" w:cs="Times New Roman"/>
          <w:szCs w:val="21"/>
        </w:rPr>
        <w:t>上、下颌骨、蝶骨、颞骨的形态结构和解剖特点。</w:t>
      </w:r>
    </w:p>
    <w:p w14:paraId="4D44B904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颞下颌关节的组成及各部分的结构特点，颞下颌关节运动的开闭口运动特点，颞下颌关节运动中的生物力学作用，颞下颌关节功能解剖特点。</w:t>
      </w:r>
    </w:p>
    <w:p w14:paraId="607AB7B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表情肌、咀嚼肌、</w:t>
      </w:r>
      <w:proofErr w:type="gramStart"/>
      <w:r>
        <w:rPr>
          <w:rFonts w:ascii="Times New Roman" w:eastAsia="宋体" w:hAnsi="Times New Roman" w:cs="Times New Roman"/>
          <w:szCs w:val="21"/>
        </w:rPr>
        <w:t>腭</w:t>
      </w:r>
      <w:proofErr w:type="gramEnd"/>
      <w:r>
        <w:rPr>
          <w:rFonts w:ascii="Times New Roman" w:eastAsia="宋体" w:hAnsi="Times New Roman" w:cs="Times New Roman"/>
          <w:szCs w:val="21"/>
        </w:rPr>
        <w:t>咽部</w:t>
      </w:r>
      <w:proofErr w:type="gramStart"/>
      <w:r>
        <w:rPr>
          <w:rFonts w:ascii="Times New Roman" w:eastAsia="宋体" w:hAnsi="Times New Roman" w:cs="Times New Roman"/>
          <w:szCs w:val="21"/>
        </w:rPr>
        <w:t>肌</w:t>
      </w:r>
      <w:proofErr w:type="gramEnd"/>
      <w:r>
        <w:rPr>
          <w:rFonts w:ascii="Times New Roman" w:eastAsia="宋体" w:hAnsi="Times New Roman" w:cs="Times New Roman"/>
          <w:szCs w:val="21"/>
        </w:rPr>
        <w:t>各自肌群的位置、起止点、形态和功能。</w:t>
      </w:r>
    </w:p>
    <w:p w14:paraId="5EE73C46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口颌系统</w:t>
      </w:r>
      <w:proofErr w:type="gramStart"/>
      <w:r>
        <w:rPr>
          <w:rFonts w:ascii="Times New Roman" w:eastAsia="宋体" w:hAnsi="Times New Roman" w:cs="Times New Roman"/>
          <w:szCs w:val="21"/>
        </w:rPr>
        <w:t>的肌链及其</w:t>
      </w:r>
      <w:proofErr w:type="gramEnd"/>
      <w:r>
        <w:rPr>
          <w:rFonts w:ascii="Times New Roman" w:eastAsia="宋体" w:hAnsi="Times New Roman" w:cs="Times New Roman"/>
          <w:szCs w:val="21"/>
        </w:rPr>
        <w:t>临床意义。</w:t>
      </w:r>
    </w:p>
    <w:p w14:paraId="6800443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腮腺、下颌腺、外腺、小唾液腺的位置、形态及其腺导管的临床应用</w:t>
      </w:r>
      <w:r>
        <w:rPr>
          <w:rFonts w:ascii="Times New Roman" w:eastAsia="宋体" w:hAnsi="Times New Roman" w:cs="Times New Roman" w:hint="eastAsia"/>
          <w:szCs w:val="21"/>
        </w:rPr>
        <w:t>解剖</w:t>
      </w:r>
      <w:r>
        <w:rPr>
          <w:rFonts w:ascii="Times New Roman" w:eastAsia="宋体" w:hAnsi="Times New Roman" w:cs="Times New Roman"/>
          <w:szCs w:val="21"/>
        </w:rPr>
        <w:t>、神经支配、血管分布、淋巴回流</w:t>
      </w:r>
      <w:r>
        <w:rPr>
          <w:rFonts w:ascii="Times New Roman" w:eastAsia="宋体" w:hAnsi="Times New Roman" w:cs="Times New Roman" w:hint="eastAsia"/>
          <w:szCs w:val="21"/>
        </w:rPr>
        <w:t>等。</w:t>
      </w:r>
    </w:p>
    <w:p w14:paraId="6D46A6D5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颈总动脉的行程、颈动脉窦、颈动脉体的位置、性质及功能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/>
          <w:szCs w:val="21"/>
        </w:rPr>
        <w:t>颈外动脉及其分支的行程、分布、临床</w:t>
      </w:r>
      <w:r>
        <w:rPr>
          <w:rFonts w:ascii="Times New Roman" w:eastAsia="宋体" w:hAnsi="Times New Roman" w:cs="Times New Roman" w:hint="eastAsia"/>
          <w:szCs w:val="21"/>
        </w:rPr>
        <w:t>应用；颈内动脉的行程。</w:t>
      </w:r>
    </w:p>
    <w:p w14:paraId="4A7B2EF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面前静脉、颞浅静脉、翼静脉丛、颈内静脉、面后静脉、面总静脉、颌内静脉的起止、行程和属支。</w:t>
      </w:r>
    </w:p>
    <w:p w14:paraId="72C4AD3D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颅内、外静脉的交通及其临床应用；腮腺淋巴结、下颌下腺淋巴结、面淋巴结、颏下淋巴结的位置、收集范围及淋巴流向。</w:t>
      </w:r>
    </w:p>
    <w:p w14:paraId="7E36E74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颈外侧群淋巴结的位置、收集范围和淋巴流向。</w:t>
      </w:r>
    </w:p>
    <w:p w14:paraId="1B52B09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Times New Roman" w:cs="Times New Roman"/>
          <w:szCs w:val="21"/>
        </w:rPr>
        <w:t>右淋巴导管和胸导管颈段的组成、行程收集范围及注入部。</w:t>
      </w:r>
    </w:p>
    <w:p w14:paraId="4E4E1E3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</w:t>
      </w:r>
      <w:r>
        <w:rPr>
          <w:rFonts w:ascii="Times New Roman" w:eastAsia="宋体" w:hAnsi="Times New Roman" w:cs="Times New Roman"/>
          <w:szCs w:val="21"/>
        </w:rPr>
        <w:t>三叉神经分支的起止行程、分支、管理分布，及上、下颌神经在口腔内的分布及其变异。</w:t>
      </w:r>
    </w:p>
    <w:p w14:paraId="25EA4A7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</w:t>
      </w:r>
      <w:r>
        <w:rPr>
          <w:rFonts w:ascii="Times New Roman" w:eastAsia="宋体" w:hAnsi="Times New Roman" w:cs="Times New Roman"/>
          <w:szCs w:val="21"/>
        </w:rPr>
        <w:t>面神经管段的分支，面神经</w:t>
      </w:r>
      <w:proofErr w:type="gramStart"/>
      <w:r>
        <w:rPr>
          <w:rFonts w:ascii="Times New Roman" w:eastAsia="宋体" w:hAnsi="Times New Roman" w:cs="Times New Roman"/>
          <w:szCs w:val="21"/>
        </w:rPr>
        <w:t>颅</w:t>
      </w:r>
      <w:proofErr w:type="gramEnd"/>
      <w:r>
        <w:rPr>
          <w:rFonts w:ascii="Times New Roman" w:eastAsia="宋体" w:hAnsi="Times New Roman" w:cs="Times New Roman"/>
          <w:szCs w:val="21"/>
        </w:rPr>
        <w:t>外段及其分支、分支的起止行程，分布区域及损伤时造成的面瘫结果。</w:t>
      </w:r>
    </w:p>
    <w:p w14:paraId="2837CEA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</w:t>
      </w:r>
      <w:r>
        <w:rPr>
          <w:rFonts w:ascii="Times New Roman" w:eastAsia="宋体" w:hAnsi="Times New Roman" w:cs="Times New Roman"/>
          <w:szCs w:val="21"/>
        </w:rPr>
        <w:t>舌下神经的纤维成份、分支、支配范围及其临床应用。</w:t>
      </w:r>
    </w:p>
    <w:p w14:paraId="000006E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14.</w:t>
      </w:r>
      <w:r>
        <w:rPr>
          <w:rFonts w:ascii="Times New Roman" w:eastAsia="宋体" w:hAnsi="Times New Roman" w:cs="Times New Roman"/>
          <w:szCs w:val="21"/>
        </w:rPr>
        <w:t>口腔的境界、分布、口腔前庭及其表面解剖标志。</w:t>
      </w:r>
    </w:p>
    <w:p w14:paraId="1C15C022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15.</w:t>
      </w:r>
      <w:r>
        <w:rPr>
          <w:rFonts w:ascii="Times New Roman" w:eastAsia="宋体" w:hAnsi="Times New Roman" w:cs="Times New Roman"/>
          <w:szCs w:val="21"/>
        </w:rPr>
        <w:t>唇的境界、表面解剖标志、层次、及淋巴回流、血供、神经支配。</w:t>
      </w:r>
    </w:p>
    <w:p w14:paraId="0978A7A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16.</w:t>
      </w:r>
      <w:r>
        <w:rPr>
          <w:rFonts w:ascii="Times New Roman" w:eastAsia="宋体" w:hAnsi="Times New Roman" w:cs="Times New Roman"/>
          <w:szCs w:val="21"/>
        </w:rPr>
        <w:t>颊的层次及境界。</w:t>
      </w:r>
    </w:p>
    <w:p w14:paraId="74C3937E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17.</w:t>
      </w:r>
      <w:r>
        <w:rPr>
          <w:rFonts w:ascii="Times New Roman" w:eastAsia="宋体" w:hAnsi="Times New Roman" w:cs="Times New Roman"/>
          <w:szCs w:val="21"/>
        </w:rPr>
        <w:t>牙龈的结构特点。</w:t>
      </w:r>
    </w:p>
    <w:p w14:paraId="0DFE37F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18.</w:t>
      </w:r>
      <w:r>
        <w:rPr>
          <w:rFonts w:ascii="Times New Roman" w:eastAsia="宋体" w:hAnsi="Times New Roman" w:cs="Times New Roman"/>
          <w:szCs w:val="21"/>
        </w:rPr>
        <w:t>硬腭的层次及结构特点。</w:t>
      </w:r>
    </w:p>
    <w:p w14:paraId="6CB5EDD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19.</w:t>
      </w:r>
      <w:r>
        <w:rPr>
          <w:rFonts w:ascii="Times New Roman" w:eastAsia="宋体" w:hAnsi="Times New Roman" w:cs="Times New Roman"/>
          <w:szCs w:val="21"/>
        </w:rPr>
        <w:t>软腭表面解剖标志、层次、构造及其神经分部。</w:t>
      </w:r>
    </w:p>
    <w:p w14:paraId="1A7285F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20.</w:t>
      </w:r>
      <w:proofErr w:type="gramStart"/>
      <w:r>
        <w:rPr>
          <w:rFonts w:ascii="Times New Roman" w:eastAsia="宋体" w:hAnsi="Times New Roman" w:cs="Times New Roman"/>
          <w:szCs w:val="21"/>
        </w:rPr>
        <w:t>舌</w:t>
      </w:r>
      <w:proofErr w:type="gramEnd"/>
      <w:r>
        <w:rPr>
          <w:rFonts w:ascii="Times New Roman" w:eastAsia="宋体" w:hAnsi="Times New Roman" w:cs="Times New Roman"/>
          <w:szCs w:val="21"/>
        </w:rPr>
        <w:t>下区的境界、表面解剖标志、内容及其排列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368ADA9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21.</w:t>
      </w:r>
      <w:r>
        <w:rPr>
          <w:rFonts w:ascii="Times New Roman" w:eastAsia="宋体" w:hAnsi="Times New Roman" w:cs="Times New Roman"/>
          <w:szCs w:val="21"/>
        </w:rPr>
        <w:t>舌乳头分类、舌的肌肉、血管、淋巴回流及神经。</w:t>
      </w:r>
    </w:p>
    <w:p w14:paraId="07F13FC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22.</w:t>
      </w:r>
      <w:r>
        <w:rPr>
          <w:rFonts w:ascii="Times New Roman" w:eastAsia="宋体" w:hAnsi="Times New Roman" w:cs="Times New Roman"/>
          <w:szCs w:val="21"/>
        </w:rPr>
        <w:t>皮肤及皮下组织的特点。</w:t>
      </w:r>
    </w:p>
    <w:p w14:paraId="4D289C7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23.</w:t>
      </w:r>
      <w:r>
        <w:rPr>
          <w:rFonts w:ascii="Times New Roman" w:eastAsia="宋体" w:hAnsi="Times New Roman" w:cs="Times New Roman"/>
          <w:szCs w:val="21"/>
        </w:rPr>
        <w:t>腮腺咬肌区的境界、层次及内容、显露面神经主干及其分支的标志。</w:t>
      </w:r>
    </w:p>
    <w:p w14:paraId="2A07860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24.</w:t>
      </w:r>
      <w:proofErr w:type="gramStart"/>
      <w:r>
        <w:rPr>
          <w:rFonts w:ascii="Times New Roman" w:eastAsia="宋体" w:hAnsi="Times New Roman" w:cs="Times New Roman"/>
          <w:szCs w:val="21"/>
        </w:rPr>
        <w:t>面侧深</w:t>
      </w:r>
      <w:proofErr w:type="gramEnd"/>
      <w:r>
        <w:rPr>
          <w:rFonts w:ascii="Times New Roman" w:eastAsia="宋体" w:hAnsi="Times New Roman" w:cs="Times New Roman"/>
          <w:szCs w:val="21"/>
        </w:rPr>
        <w:t>区的境界及层次及内容。</w:t>
      </w:r>
    </w:p>
    <w:p w14:paraId="7DACA91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25.</w:t>
      </w:r>
      <w:r>
        <w:rPr>
          <w:rFonts w:ascii="Times New Roman" w:eastAsia="宋体" w:hAnsi="Times New Roman" w:cs="Times New Roman"/>
          <w:szCs w:val="21"/>
        </w:rPr>
        <w:t>蜂窝组织间隙及其连通。</w:t>
      </w:r>
    </w:p>
    <w:p w14:paraId="63E05B5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26.</w:t>
      </w:r>
      <w:r>
        <w:rPr>
          <w:rFonts w:ascii="Times New Roman" w:eastAsia="宋体" w:hAnsi="Times New Roman" w:cs="Times New Roman"/>
          <w:szCs w:val="21"/>
        </w:rPr>
        <w:t>颈部境界、分区、体表标志及体表投影。</w:t>
      </w:r>
    </w:p>
    <w:p w14:paraId="311D974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27.</w:t>
      </w:r>
      <w:r>
        <w:rPr>
          <w:rFonts w:ascii="Times New Roman" w:eastAsia="宋体" w:hAnsi="Times New Roman" w:cs="Times New Roman"/>
          <w:szCs w:val="21"/>
        </w:rPr>
        <w:t>下颌下三角的境界、层次、内容及毗邻。</w:t>
      </w:r>
    </w:p>
    <w:p w14:paraId="5741B491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28.</w:t>
      </w:r>
      <w:r>
        <w:rPr>
          <w:rFonts w:ascii="Times New Roman" w:eastAsia="宋体" w:hAnsi="Times New Roman" w:cs="Times New Roman"/>
          <w:szCs w:val="21"/>
        </w:rPr>
        <w:t>气管颈段前方的层次及毗邻、气管切开术注意事项。</w:t>
      </w:r>
    </w:p>
    <w:p w14:paraId="0EB911D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29.</w:t>
      </w:r>
      <w:r>
        <w:rPr>
          <w:rFonts w:ascii="Times New Roman" w:eastAsia="宋体" w:hAnsi="Times New Roman" w:cs="Times New Roman"/>
          <w:szCs w:val="21"/>
        </w:rPr>
        <w:t>颈动脉三角的境界、层次、内容、毗邻。</w:t>
      </w:r>
    </w:p>
    <w:p w14:paraId="6CEE45E9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30.</w:t>
      </w:r>
      <w:proofErr w:type="gramStart"/>
      <w:r>
        <w:rPr>
          <w:rFonts w:ascii="Times New Roman" w:eastAsia="宋体" w:hAnsi="Times New Roman" w:cs="Times New Roman"/>
          <w:szCs w:val="21"/>
        </w:rPr>
        <w:t>颈</w:t>
      </w:r>
      <w:proofErr w:type="gramEnd"/>
      <w:r>
        <w:rPr>
          <w:rFonts w:ascii="Times New Roman" w:eastAsia="宋体" w:hAnsi="Times New Roman" w:cs="Times New Roman"/>
          <w:szCs w:val="21"/>
        </w:rPr>
        <w:t>内外动脉的鉴别。</w:t>
      </w:r>
    </w:p>
    <w:p w14:paraId="0BFCEF90" w14:textId="77777777" w:rsidR="008456E0" w:rsidRDefault="0080796C">
      <w:pPr>
        <w:pStyle w:val="ab"/>
        <w:numPr>
          <w:ilvl w:val="0"/>
          <w:numId w:val="3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牙体解剖及牙合生理</w:t>
      </w:r>
    </w:p>
    <w:p w14:paraId="017F1AC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临床牙位记录，一般应用名词及表面解剖标志。</w:t>
      </w:r>
    </w:p>
    <w:p w14:paraId="0433890F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各类牙齿的应用解剖，乳恒牙鉴别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481DB77A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牙体形态的生理意义，牙齿排列及牙合面形态特征。</w:t>
      </w:r>
    </w:p>
    <w:p w14:paraId="37149D0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proofErr w:type="gramStart"/>
      <w:r>
        <w:rPr>
          <w:rFonts w:ascii="Times New Roman" w:eastAsia="宋体" w:hAnsi="Times New Roman" w:cs="Times New Roman"/>
          <w:szCs w:val="21"/>
        </w:rPr>
        <w:t>各类牙合</w:t>
      </w:r>
      <w:proofErr w:type="gramEnd"/>
      <w:r>
        <w:rPr>
          <w:rFonts w:ascii="Times New Roman" w:eastAsia="宋体" w:hAnsi="Times New Roman" w:cs="Times New Roman"/>
          <w:szCs w:val="21"/>
        </w:rPr>
        <w:t>、</w:t>
      </w:r>
      <w:proofErr w:type="gramStart"/>
      <w:r>
        <w:rPr>
          <w:rFonts w:ascii="Times New Roman" w:eastAsia="宋体" w:hAnsi="Times New Roman" w:cs="Times New Roman"/>
          <w:szCs w:val="21"/>
        </w:rPr>
        <w:t>颌位的</w:t>
      </w:r>
      <w:proofErr w:type="gramEnd"/>
      <w:r>
        <w:rPr>
          <w:rFonts w:ascii="Times New Roman" w:eastAsia="宋体" w:hAnsi="Times New Roman" w:cs="Times New Roman"/>
          <w:szCs w:val="21"/>
        </w:rPr>
        <w:t>定义、特征、特点及意义。</w:t>
      </w:r>
    </w:p>
    <w:p w14:paraId="2CD981CB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proofErr w:type="gramStart"/>
      <w:r>
        <w:rPr>
          <w:rFonts w:ascii="Times New Roman" w:eastAsia="宋体" w:hAnsi="Times New Roman" w:cs="Times New Roman"/>
          <w:szCs w:val="21"/>
        </w:rPr>
        <w:t>颌位之间</w:t>
      </w:r>
      <w:proofErr w:type="gramEnd"/>
      <w:r>
        <w:rPr>
          <w:rFonts w:ascii="Times New Roman" w:eastAsia="宋体" w:hAnsi="Times New Roman" w:cs="Times New Roman"/>
          <w:szCs w:val="21"/>
        </w:rPr>
        <w:t>的关系。</w:t>
      </w:r>
    </w:p>
    <w:p w14:paraId="2F551792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下颌运动制约因素、运动形式及范围。</w:t>
      </w:r>
    </w:p>
    <w:p w14:paraId="6E76192C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咀嚼运动过程及其生物力学杠杆作用，咀嚼肌力、牙合力及牙周潜力。</w:t>
      </w:r>
    </w:p>
    <w:p w14:paraId="43B0A4B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咀嚼效率定义方法影响因素。</w:t>
      </w:r>
    </w:p>
    <w:p w14:paraId="6AAC0ADF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磨耗及磨损。</w:t>
      </w:r>
    </w:p>
    <w:p w14:paraId="6529F9A8" w14:textId="77777777" w:rsidR="008456E0" w:rsidRDefault="0080796C">
      <w:pPr>
        <w:pStyle w:val="ab"/>
        <w:spacing w:beforeLines="10" w:before="31" w:afterLines="10" w:after="31" w:line="360" w:lineRule="auto"/>
        <w:ind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Times New Roman" w:cs="Times New Roman"/>
          <w:szCs w:val="21"/>
        </w:rPr>
        <w:t>唾液功能。</w:t>
      </w:r>
    </w:p>
    <w:p w14:paraId="165B8A69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牙周病学</w:t>
      </w:r>
    </w:p>
    <w:p w14:paraId="50D9929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牙周组织的解剖和生理。</w:t>
      </w:r>
    </w:p>
    <w:p w14:paraId="45D9B0C1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牙周病的病因、主要症状和检查。</w:t>
      </w:r>
    </w:p>
    <w:p w14:paraId="4B5EA64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牙龈病和牙周炎诊断、治疗和预后。</w:t>
      </w:r>
    </w:p>
    <w:p w14:paraId="091E5E5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牙周炎的伴发病变</w:t>
      </w:r>
      <w:r>
        <w:rPr>
          <w:rFonts w:ascii="Times New Roman" w:eastAsia="宋体" w:hAnsi="Times New Roman" w:cs="Times New Roman" w:hint="eastAsia"/>
          <w:szCs w:val="21"/>
        </w:rPr>
        <w:t>的诊治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6D161A4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牙周病的治疗计划设计。</w:t>
      </w:r>
    </w:p>
    <w:p w14:paraId="03FBEEF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牙周基础治疗。</w:t>
      </w:r>
    </w:p>
    <w:p w14:paraId="730C32DA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牙周病药物治疗。</w:t>
      </w:r>
    </w:p>
    <w:p w14:paraId="3607D852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牙周病手术治疗和术后组织愈合。</w:t>
      </w:r>
    </w:p>
    <w:p w14:paraId="660296D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牙周病疗效维护。</w:t>
      </w:r>
    </w:p>
    <w:p w14:paraId="0C614971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口腔修复学</w:t>
      </w:r>
    </w:p>
    <w:p w14:paraId="0B4B2249" w14:textId="77777777" w:rsidR="008456E0" w:rsidRDefault="0080796C">
      <w:pPr>
        <w:pStyle w:val="ab"/>
        <w:numPr>
          <w:ilvl w:val="0"/>
          <w:numId w:val="4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基本知识</w:t>
      </w:r>
    </w:p>
    <w:p w14:paraId="5C6F00C4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修复前的准备及处理。</w:t>
      </w:r>
    </w:p>
    <w:p w14:paraId="297D4C86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印模技术。</w:t>
      </w:r>
    </w:p>
    <w:p w14:paraId="46ED8B0B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嵌体与部分冠。</w:t>
      </w:r>
    </w:p>
    <w:p w14:paraId="21FC0116" w14:textId="77777777" w:rsidR="008456E0" w:rsidRDefault="0080796C">
      <w:pPr>
        <w:pStyle w:val="ab"/>
        <w:spacing w:beforeLines="10" w:before="31" w:afterLines="10" w:after="31" w:line="360" w:lineRule="auto"/>
        <w:ind w:left="99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4.</w:t>
      </w:r>
      <w:r>
        <w:rPr>
          <w:rFonts w:ascii="Times New Roman" w:eastAsia="宋体" w:hAnsi="Times New Roman" w:cs="Times New Roman"/>
          <w:szCs w:val="21"/>
        </w:rPr>
        <w:t>桩冠、核桩冠、铸造金属全冠，</w:t>
      </w:r>
      <w:proofErr w:type="gramStart"/>
      <w:r>
        <w:rPr>
          <w:rFonts w:ascii="Times New Roman" w:eastAsia="宋体" w:hAnsi="Times New Roman" w:cs="Times New Roman"/>
          <w:szCs w:val="21"/>
        </w:rPr>
        <w:t>烤瓷熔附金属</w:t>
      </w:r>
      <w:proofErr w:type="gramEnd"/>
      <w:r>
        <w:rPr>
          <w:rFonts w:ascii="Times New Roman" w:eastAsia="宋体" w:hAnsi="Times New Roman" w:cs="Times New Roman"/>
          <w:szCs w:val="21"/>
        </w:rPr>
        <w:t>全冠，瓷全冠，固定桥，可摘局部义齿，全口义齿。</w:t>
      </w:r>
    </w:p>
    <w:p w14:paraId="5BC2658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）覆盖义齿</w:t>
      </w:r>
    </w:p>
    <w:p w14:paraId="4BBE099E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覆盖义齿的概念与分类。</w:t>
      </w:r>
    </w:p>
    <w:p w14:paraId="5483CBDD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覆盖义齿的生理学基础。</w:t>
      </w:r>
    </w:p>
    <w:p w14:paraId="5F30B27A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覆盖义齿的优缺点。</w:t>
      </w:r>
    </w:p>
    <w:p w14:paraId="6A3BE050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覆盖基牙的选择及设计。</w:t>
      </w:r>
    </w:p>
    <w:p w14:paraId="16194FC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）附着体义齿</w:t>
      </w:r>
    </w:p>
    <w:p w14:paraId="641662A7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附着体的分类。</w:t>
      </w:r>
    </w:p>
    <w:p w14:paraId="49D386F2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附着体义齿的组成。</w:t>
      </w:r>
    </w:p>
    <w:p w14:paraId="52ECC96E" w14:textId="77777777" w:rsidR="008456E0" w:rsidRDefault="0080796C">
      <w:pPr>
        <w:pStyle w:val="ab"/>
        <w:spacing w:beforeLines="10" w:before="31" w:afterLines="10" w:after="31" w:line="360" w:lineRule="auto"/>
        <w:ind w:leftChars="500" w:left="105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附着体的适应症。</w:t>
      </w:r>
    </w:p>
    <w:p w14:paraId="60F860C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）圆锥形套筒冠义齿</w:t>
      </w:r>
    </w:p>
    <w:p w14:paraId="33A631C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）种植义齿的概念、优点和种类</w:t>
      </w:r>
    </w:p>
    <w:p w14:paraId="09D14816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>）上部结构与基桩的连接颌面缺损修复</w:t>
      </w:r>
    </w:p>
    <w:p w14:paraId="3CC739D3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）牙合与咬合病的修复治疗</w:t>
      </w:r>
    </w:p>
    <w:p w14:paraId="4202389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CAD/</w:t>
      </w:r>
      <w:r>
        <w:rPr>
          <w:rFonts w:ascii="Times New Roman" w:eastAsia="宋体" w:hAnsi="Times New Roman" w:cs="Times New Roman"/>
          <w:szCs w:val="21"/>
        </w:rPr>
        <w:t>CAM</w:t>
      </w:r>
    </w:p>
    <w:p w14:paraId="6A41794E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口腔颌面外科学</w:t>
      </w:r>
    </w:p>
    <w:p w14:paraId="6CD7829F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口腔颌面外科临床检查。</w:t>
      </w:r>
    </w:p>
    <w:p w14:paraId="22BAED13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口腔颌面外科麻醉、镇痛及重症监护。</w:t>
      </w:r>
    </w:p>
    <w:p w14:paraId="7825A72C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proofErr w:type="gramStart"/>
      <w:r>
        <w:rPr>
          <w:rFonts w:ascii="Times New Roman" w:eastAsia="宋体" w:hAnsi="Times New Roman" w:cs="Times New Roman"/>
          <w:szCs w:val="21"/>
        </w:rPr>
        <w:t>牙及牙槽</w:t>
      </w:r>
      <w:proofErr w:type="gramEnd"/>
      <w:r>
        <w:rPr>
          <w:rFonts w:ascii="Times New Roman" w:eastAsia="宋体" w:hAnsi="Times New Roman" w:cs="Times New Roman"/>
          <w:szCs w:val="21"/>
        </w:rPr>
        <w:t>外科。</w:t>
      </w:r>
    </w:p>
    <w:p w14:paraId="578B48C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种植外科。</w:t>
      </w:r>
    </w:p>
    <w:p w14:paraId="1574F090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面部感染。</w:t>
      </w:r>
    </w:p>
    <w:p w14:paraId="423D831A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面部损伤。</w:t>
      </w:r>
    </w:p>
    <w:p w14:paraId="4CDB5E87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面部肿瘤。</w:t>
      </w:r>
    </w:p>
    <w:p w14:paraId="16C631F8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/>
          <w:szCs w:val="21"/>
        </w:rPr>
        <w:t>唾液腺疾病。</w:t>
      </w:r>
    </w:p>
    <w:p w14:paraId="4C77B12A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/>
          <w:szCs w:val="21"/>
        </w:rPr>
        <w:t>颞下颌关节疾病。</w:t>
      </w:r>
    </w:p>
    <w:p w14:paraId="26D4695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面部神经疾患。</w:t>
      </w:r>
    </w:p>
    <w:p w14:paraId="3DD9A9E3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</w:t>
      </w:r>
      <w:r>
        <w:rPr>
          <w:rFonts w:ascii="Times New Roman" w:eastAsia="宋体" w:hAnsi="Times New Roman" w:cs="Times New Roman"/>
          <w:szCs w:val="21"/>
        </w:rPr>
        <w:t>先天性唇、面裂和腭裂。</w:t>
      </w:r>
    </w:p>
    <w:p w14:paraId="6257324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</w:t>
      </w:r>
      <w:r>
        <w:rPr>
          <w:rFonts w:ascii="Times New Roman" w:eastAsia="宋体" w:hAnsi="Times New Roman" w:cs="Times New Roman"/>
          <w:szCs w:val="21"/>
        </w:rPr>
        <w:t>牙颌面畸形。</w:t>
      </w:r>
    </w:p>
    <w:p w14:paraId="4631565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</w:t>
      </w:r>
      <w:r>
        <w:rPr>
          <w:rFonts w:ascii="Times New Roman" w:eastAsia="宋体" w:hAnsi="Times New Roman" w:cs="Times New Roman"/>
          <w:szCs w:val="21"/>
        </w:rPr>
        <w:t>口腔</w:t>
      </w:r>
      <w:proofErr w:type="gramStart"/>
      <w:r>
        <w:rPr>
          <w:rFonts w:ascii="Times New Roman" w:eastAsia="宋体" w:hAnsi="Times New Roman" w:cs="Times New Roman"/>
          <w:szCs w:val="21"/>
        </w:rPr>
        <w:t>颌</w:t>
      </w:r>
      <w:proofErr w:type="gramEnd"/>
      <w:r>
        <w:rPr>
          <w:rFonts w:ascii="Times New Roman" w:eastAsia="宋体" w:hAnsi="Times New Roman" w:cs="Times New Roman"/>
          <w:szCs w:val="21"/>
        </w:rPr>
        <w:t>面部后天畸形和缺损。</w:t>
      </w:r>
    </w:p>
    <w:p w14:paraId="6DCB15EF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口腔种植学</w:t>
      </w:r>
    </w:p>
    <w:p w14:paraId="23155E19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口腔种植的生物学基础。</w:t>
      </w:r>
    </w:p>
    <w:p w14:paraId="05C7AAB2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lastRenderedPageBreak/>
        <w:t>口腔种植治疗计划。</w:t>
      </w:r>
    </w:p>
    <w:p w14:paraId="57EC1853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牙种植外科技术。</w:t>
      </w:r>
    </w:p>
    <w:p w14:paraId="176E01B2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美学区的牙种植。</w:t>
      </w:r>
    </w:p>
    <w:p w14:paraId="7243BF76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种植义齿修复。</w:t>
      </w:r>
    </w:p>
    <w:p w14:paraId="2C14FBBE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牙种植的骨增量技术。</w:t>
      </w:r>
    </w:p>
    <w:p w14:paraId="3C0A74D3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口腔种植治疗的并发症及处理。</w:t>
      </w:r>
    </w:p>
    <w:p w14:paraId="7830A375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种植义齿的维护。</w:t>
      </w:r>
    </w:p>
    <w:p w14:paraId="7CFBB36A" w14:textId="77777777" w:rsidR="008456E0" w:rsidRDefault="0080796C">
      <w:pPr>
        <w:pStyle w:val="ab"/>
        <w:numPr>
          <w:ilvl w:val="0"/>
          <w:numId w:val="5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数字化口腔种植技术。</w:t>
      </w:r>
    </w:p>
    <w:p w14:paraId="5F1EE9B5" w14:textId="77777777" w:rsidR="008456E0" w:rsidRDefault="0080796C">
      <w:pPr>
        <w:pStyle w:val="ab"/>
        <w:numPr>
          <w:ilvl w:val="0"/>
          <w:numId w:val="2"/>
        </w:numPr>
        <w:spacing w:beforeLines="10" w:before="31" w:afterLines="10" w:after="31" w:line="360" w:lineRule="auto"/>
        <w:ind w:firstLineChars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牙体牙髓病学</w:t>
      </w:r>
    </w:p>
    <w:p w14:paraId="3FF8BCD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病的概念，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病病因和发病过程，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病临床特征、诊断和治疗。</w:t>
      </w:r>
    </w:p>
    <w:p w14:paraId="44724AA5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牙体硬组织非</w:t>
      </w:r>
      <w:proofErr w:type="gramStart"/>
      <w:r>
        <w:rPr>
          <w:rFonts w:ascii="Times New Roman" w:eastAsia="宋体" w:hAnsi="Times New Roman" w:cs="Times New Roman"/>
          <w:szCs w:val="21"/>
        </w:rPr>
        <w:t>龋</w:t>
      </w:r>
      <w:proofErr w:type="gramEnd"/>
      <w:r>
        <w:rPr>
          <w:rFonts w:ascii="Times New Roman" w:eastAsia="宋体" w:hAnsi="Times New Roman" w:cs="Times New Roman"/>
          <w:szCs w:val="21"/>
        </w:rPr>
        <w:t>性疾病。</w:t>
      </w:r>
    </w:p>
    <w:p w14:paraId="6FA6660B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牙髓及根尖周组织生理学特点。</w:t>
      </w:r>
    </w:p>
    <w:p w14:paraId="5DA5A67C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牙髓病和根尖周病病因和发病机制，检查和诊断方法。</w:t>
      </w:r>
    </w:p>
    <w:p w14:paraId="36F0D1D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牙髓病的分类和临床表现，根尖周病的临床表现和诊断。</w:t>
      </w:r>
    </w:p>
    <w:p w14:paraId="4FAFFDED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/>
          <w:szCs w:val="21"/>
        </w:rPr>
        <w:t>活髓保存治疗，感染牙髓的治疗方法，根管治疗术。</w:t>
      </w:r>
    </w:p>
    <w:p w14:paraId="2DAD437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7.</w:t>
      </w:r>
      <w:r>
        <w:rPr>
          <w:rFonts w:ascii="Times New Roman" w:eastAsia="宋体" w:hAnsi="Times New Roman" w:cs="Times New Roman" w:hint="eastAsia"/>
          <w:szCs w:val="21"/>
        </w:rPr>
        <w:t>显微根管治疗与根尖手术。</w:t>
      </w:r>
    </w:p>
    <w:p w14:paraId="6B02FCCE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8.</w:t>
      </w:r>
      <w:r>
        <w:rPr>
          <w:rFonts w:ascii="Times New Roman" w:eastAsia="宋体" w:hAnsi="Times New Roman" w:cs="Times New Roman" w:hint="eastAsia"/>
          <w:szCs w:val="21"/>
        </w:rPr>
        <w:t>根管治疗并发症及根管再治疗。</w:t>
      </w:r>
    </w:p>
    <w:p w14:paraId="6CA96857" w14:textId="77777777" w:rsidR="008456E0" w:rsidRDefault="0080796C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9.</w:t>
      </w:r>
      <w:r>
        <w:rPr>
          <w:rFonts w:ascii="Times New Roman" w:eastAsia="宋体" w:hAnsi="Times New Roman" w:cs="Times New Roman" w:hint="eastAsia"/>
          <w:szCs w:val="21"/>
        </w:rPr>
        <w:t>根管治疗后的牙体修复。</w:t>
      </w:r>
    </w:p>
    <w:p w14:paraId="693FFFBE" w14:textId="77777777" w:rsidR="008456E0" w:rsidRDefault="008456E0">
      <w:pPr>
        <w:pStyle w:val="ab"/>
        <w:spacing w:beforeLines="10" w:before="31" w:afterLines="10" w:after="31" w:line="360" w:lineRule="auto"/>
        <w:ind w:left="630" w:firstLineChars="0" w:firstLine="0"/>
        <w:rPr>
          <w:rFonts w:ascii="Times New Roman" w:eastAsia="宋体" w:hAnsi="Times New Roman" w:cs="Times New Roman"/>
          <w:szCs w:val="21"/>
        </w:rPr>
      </w:pPr>
    </w:p>
    <w:p w14:paraId="574302E6" w14:textId="77777777" w:rsidR="008456E0" w:rsidRDefault="0080796C">
      <w:pPr>
        <w:pStyle w:val="ac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四、主要参考书目</w:t>
      </w:r>
    </w:p>
    <w:p w14:paraId="40D31A74" w14:textId="77777777" w:rsidR="008456E0" w:rsidRDefault="0080796C">
      <w:pPr>
        <w:pStyle w:val="ac"/>
      </w:pPr>
      <w:r>
        <w:rPr>
          <w:rFonts w:hint="eastAsia"/>
        </w:rPr>
        <w:t>1.</w:t>
      </w:r>
      <w:r>
        <w:rPr>
          <w:rFonts w:hint="eastAsia"/>
        </w:rPr>
        <w:t>《口腔组织病理学》</w:t>
      </w:r>
      <w:r>
        <w:rPr>
          <w:rFonts w:hint="eastAsia"/>
        </w:rPr>
        <w:t>/</w:t>
      </w:r>
      <w:r>
        <w:rPr>
          <w:rFonts w:hint="eastAsia"/>
        </w:rPr>
        <w:t>高岩，人民卫生出版社，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月第</w:t>
      </w:r>
      <w:r>
        <w:rPr>
          <w:rFonts w:hint="eastAsia"/>
        </w:rPr>
        <w:t>8</w:t>
      </w:r>
      <w:r>
        <w:rPr>
          <w:rFonts w:hint="eastAsia"/>
        </w:rPr>
        <w:t>版</w:t>
      </w:r>
      <w:r>
        <w:rPr>
          <w:rFonts w:hint="eastAsia"/>
        </w:rPr>
        <w:t xml:space="preserve"> </w:t>
      </w:r>
    </w:p>
    <w:p w14:paraId="7DAAB95E" w14:textId="77777777" w:rsidR="008456E0" w:rsidRDefault="0080796C">
      <w:pPr>
        <w:pStyle w:val="ac"/>
      </w:pPr>
      <w:r>
        <w:rPr>
          <w:rFonts w:hint="eastAsia"/>
        </w:rPr>
        <w:t>2.</w:t>
      </w:r>
      <w:r>
        <w:rPr>
          <w:rFonts w:hint="eastAsia"/>
        </w:rPr>
        <w:t>《口腔解剖生理学》</w:t>
      </w:r>
      <w:r>
        <w:rPr>
          <w:rFonts w:hint="eastAsia"/>
        </w:rPr>
        <w:t>/</w:t>
      </w:r>
      <w:r>
        <w:rPr>
          <w:rFonts w:hint="eastAsia"/>
        </w:rPr>
        <w:t>何三纲、于海洋，人民卫生出版社，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月第</w:t>
      </w:r>
      <w:r>
        <w:rPr>
          <w:rFonts w:hint="eastAsia"/>
        </w:rPr>
        <w:t>8</w:t>
      </w:r>
      <w:r>
        <w:rPr>
          <w:rFonts w:hint="eastAsia"/>
        </w:rPr>
        <w:t>版</w:t>
      </w:r>
    </w:p>
    <w:p w14:paraId="19963433" w14:textId="77777777" w:rsidR="008456E0" w:rsidRDefault="0080796C">
      <w:pPr>
        <w:pStyle w:val="ac"/>
      </w:pPr>
      <w:r>
        <w:rPr>
          <w:rFonts w:hint="eastAsia"/>
        </w:rPr>
        <w:t>3.</w:t>
      </w:r>
      <w:r>
        <w:rPr>
          <w:rFonts w:hint="eastAsia"/>
        </w:rPr>
        <w:t>《口腔修复学》</w:t>
      </w:r>
      <w:r>
        <w:rPr>
          <w:rFonts w:hint="eastAsia"/>
        </w:rPr>
        <w:t>/</w:t>
      </w:r>
      <w:r>
        <w:rPr>
          <w:rFonts w:hint="eastAsia"/>
        </w:rPr>
        <w:t>赵铱民，人民卫生出版社，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月第</w:t>
      </w:r>
      <w:r>
        <w:rPr>
          <w:rFonts w:hint="eastAsia"/>
        </w:rPr>
        <w:t>8</w:t>
      </w:r>
      <w:r>
        <w:rPr>
          <w:rFonts w:hint="eastAsia"/>
        </w:rPr>
        <w:t>版</w:t>
      </w:r>
    </w:p>
    <w:p w14:paraId="41A51811" w14:textId="052CD6F7" w:rsidR="008456E0" w:rsidRDefault="009D7A51">
      <w:pPr>
        <w:pStyle w:val="ac"/>
      </w:pPr>
      <w:r>
        <w:t>4</w:t>
      </w:r>
      <w:r w:rsidR="0080796C">
        <w:rPr>
          <w:rFonts w:hint="eastAsia"/>
        </w:rPr>
        <w:t>.</w:t>
      </w:r>
      <w:r w:rsidR="0080796C">
        <w:rPr>
          <w:rFonts w:hint="eastAsia"/>
        </w:rPr>
        <w:t>《牙体牙髓病学》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周学东，人民卫生出版社，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7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5</w:t>
      </w:r>
      <w:r w:rsidR="0080796C">
        <w:rPr>
          <w:rFonts w:hint="eastAsia"/>
        </w:rPr>
        <w:t>版</w:t>
      </w:r>
    </w:p>
    <w:p w14:paraId="7599097B" w14:textId="6EFCB0E5" w:rsidR="008456E0" w:rsidRDefault="009D7A51">
      <w:pPr>
        <w:pStyle w:val="ac"/>
      </w:pPr>
      <w:r>
        <w:t>5</w:t>
      </w:r>
      <w:r w:rsidR="0080796C">
        <w:rPr>
          <w:rFonts w:hint="eastAsia"/>
        </w:rPr>
        <w:t>.</w:t>
      </w:r>
      <w:r w:rsidR="0080796C">
        <w:rPr>
          <w:rFonts w:hint="eastAsia"/>
        </w:rPr>
        <w:t>《牙周病学》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孟焕新，人民卫生出版社，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8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5</w:t>
      </w:r>
      <w:r w:rsidR="0080796C">
        <w:rPr>
          <w:rFonts w:hint="eastAsia"/>
        </w:rPr>
        <w:t>版</w:t>
      </w:r>
      <w:r w:rsidR="0080796C">
        <w:rPr>
          <w:rFonts w:hint="eastAsia"/>
        </w:rPr>
        <w:t xml:space="preserve"> </w:t>
      </w:r>
    </w:p>
    <w:p w14:paraId="0B0DB490" w14:textId="03273756" w:rsidR="008456E0" w:rsidRDefault="009D7A51">
      <w:pPr>
        <w:pStyle w:val="ac"/>
      </w:pPr>
      <w:r>
        <w:t>6</w:t>
      </w:r>
      <w:r w:rsidR="0080796C">
        <w:rPr>
          <w:rFonts w:hint="eastAsia"/>
        </w:rPr>
        <w:t>.</w:t>
      </w:r>
      <w:r w:rsidR="0080796C">
        <w:rPr>
          <w:rFonts w:hint="eastAsia"/>
        </w:rPr>
        <w:t>《口腔颌面外科学》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张志愿，人民卫生出版社，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8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8</w:t>
      </w:r>
      <w:r w:rsidR="0080796C">
        <w:rPr>
          <w:rFonts w:hint="eastAsia"/>
        </w:rPr>
        <w:t>版</w:t>
      </w:r>
      <w:r w:rsidR="0080796C">
        <w:rPr>
          <w:rFonts w:hint="eastAsia"/>
        </w:rPr>
        <w:t xml:space="preserve"> </w:t>
      </w:r>
    </w:p>
    <w:p w14:paraId="27D4BBF9" w14:textId="3731051A" w:rsidR="008456E0" w:rsidRDefault="009D7A51">
      <w:pPr>
        <w:pStyle w:val="ac"/>
      </w:pPr>
      <w:r>
        <w:t>7</w:t>
      </w:r>
      <w:r w:rsidR="0080796C">
        <w:rPr>
          <w:rFonts w:hint="eastAsia"/>
        </w:rPr>
        <w:t>.</w:t>
      </w:r>
      <w:r w:rsidR="0080796C">
        <w:rPr>
          <w:rFonts w:hint="eastAsia"/>
        </w:rPr>
        <w:t>《口腔种植学》</w:t>
      </w:r>
      <w:r w:rsidR="0080796C">
        <w:rPr>
          <w:rFonts w:hint="eastAsia"/>
        </w:rPr>
        <w:t>/</w:t>
      </w:r>
      <w:r w:rsidR="0080796C">
        <w:rPr>
          <w:rFonts w:hint="eastAsia"/>
        </w:rPr>
        <w:t>宫苹，人民卫生出版社，</w:t>
      </w:r>
      <w:r w:rsidR="0080796C">
        <w:rPr>
          <w:rFonts w:hint="eastAsia"/>
        </w:rPr>
        <w:t>2020</w:t>
      </w:r>
      <w:r w:rsidR="0080796C">
        <w:rPr>
          <w:rFonts w:hint="eastAsia"/>
        </w:rPr>
        <w:t>年</w:t>
      </w:r>
      <w:r w:rsidR="0080796C">
        <w:rPr>
          <w:rFonts w:hint="eastAsia"/>
        </w:rPr>
        <w:t>7</w:t>
      </w:r>
      <w:r w:rsidR="0080796C">
        <w:rPr>
          <w:rFonts w:hint="eastAsia"/>
        </w:rPr>
        <w:t>月第</w:t>
      </w:r>
      <w:r w:rsidR="0080796C">
        <w:rPr>
          <w:rFonts w:hint="eastAsia"/>
        </w:rPr>
        <w:t>1</w:t>
      </w:r>
      <w:r w:rsidR="0080796C">
        <w:rPr>
          <w:rFonts w:hint="eastAsia"/>
        </w:rPr>
        <w:t>版</w:t>
      </w:r>
    </w:p>
    <w:p w14:paraId="273C1A1F" w14:textId="77777777" w:rsidR="008456E0" w:rsidRDefault="008456E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bCs/>
          <w:szCs w:val="21"/>
        </w:rPr>
      </w:pPr>
    </w:p>
    <w:sectPr w:rsidR="008456E0">
      <w:pgSz w:w="11906" w:h="16838"/>
      <w:pgMar w:top="737" w:right="851" w:bottom="73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2546" w14:textId="77777777" w:rsidR="00DB2FA8" w:rsidRDefault="00DB2FA8" w:rsidP="009D7A51">
      <w:r>
        <w:separator/>
      </w:r>
    </w:p>
  </w:endnote>
  <w:endnote w:type="continuationSeparator" w:id="0">
    <w:p w14:paraId="71D2E465" w14:textId="77777777" w:rsidR="00DB2FA8" w:rsidRDefault="00DB2FA8" w:rsidP="009D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4BDF" w14:textId="77777777" w:rsidR="00DB2FA8" w:rsidRDefault="00DB2FA8" w:rsidP="009D7A51">
      <w:r>
        <w:separator/>
      </w:r>
    </w:p>
  </w:footnote>
  <w:footnote w:type="continuationSeparator" w:id="0">
    <w:p w14:paraId="2BDDB899" w14:textId="77777777" w:rsidR="00DB2FA8" w:rsidRDefault="00DB2FA8" w:rsidP="009D7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81567F"/>
    <w:multiLevelType w:val="singleLevel"/>
    <w:tmpl w:val="BD81567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A894F51"/>
    <w:multiLevelType w:val="multilevel"/>
    <w:tmpl w:val="0A894F51"/>
    <w:lvl w:ilvl="0">
      <w:start w:val="1"/>
      <w:numFmt w:val="decimal"/>
      <w:lvlText w:val="%1）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2" w15:restartNumberingAfterBreak="0">
    <w:nsid w:val="0E17448A"/>
    <w:multiLevelType w:val="multilevel"/>
    <w:tmpl w:val="0E17448A"/>
    <w:lvl w:ilvl="0">
      <w:start w:val="1"/>
      <w:numFmt w:val="decimal"/>
      <w:lvlText w:val="%1．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3" w15:restartNumberingAfterBreak="0">
    <w:nsid w:val="430D7CC8"/>
    <w:multiLevelType w:val="multilevel"/>
    <w:tmpl w:val="430D7CC8"/>
    <w:lvl w:ilvl="0">
      <w:start w:val="1"/>
      <w:numFmt w:val="chineseCountingThousand"/>
      <w:lvlText w:val="(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4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5" w15:restartNumberingAfterBreak="0">
    <w:nsid w:val="7657437B"/>
    <w:multiLevelType w:val="multilevel"/>
    <w:tmpl w:val="7657437B"/>
    <w:lvl w:ilvl="0">
      <w:start w:val="1"/>
      <w:numFmt w:val="decimal"/>
      <w:lvlText w:val="%1)"/>
      <w:lvlJc w:val="left"/>
      <w:pPr>
        <w:ind w:left="1050" w:hanging="420"/>
      </w:p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U3N2Y3MzBhNzg2YzE3ZTVkY2FkN2I0M2JhMmNiMzQifQ=="/>
  </w:docVars>
  <w:rsids>
    <w:rsidRoot w:val="000171BE"/>
    <w:rsid w:val="AFFDE328"/>
    <w:rsid w:val="BCEFA8EB"/>
    <w:rsid w:val="F7BF2529"/>
    <w:rsid w:val="FE7D9FA0"/>
    <w:rsid w:val="FEEE4AC4"/>
    <w:rsid w:val="00014545"/>
    <w:rsid w:val="0001620E"/>
    <w:rsid w:val="000171BE"/>
    <w:rsid w:val="0002423C"/>
    <w:rsid w:val="00041C50"/>
    <w:rsid w:val="0004502B"/>
    <w:rsid w:val="00060287"/>
    <w:rsid w:val="00060FC8"/>
    <w:rsid w:val="00082A18"/>
    <w:rsid w:val="0008364C"/>
    <w:rsid w:val="000C57E7"/>
    <w:rsid w:val="000D74A8"/>
    <w:rsid w:val="000F4868"/>
    <w:rsid w:val="0015426D"/>
    <w:rsid w:val="00164F86"/>
    <w:rsid w:val="00180BD2"/>
    <w:rsid w:val="00180E0E"/>
    <w:rsid w:val="00193B84"/>
    <w:rsid w:val="001C77FB"/>
    <w:rsid w:val="001E1EC6"/>
    <w:rsid w:val="001F565E"/>
    <w:rsid w:val="00203570"/>
    <w:rsid w:val="00204E06"/>
    <w:rsid w:val="00242B21"/>
    <w:rsid w:val="00250104"/>
    <w:rsid w:val="00270CAF"/>
    <w:rsid w:val="0027142B"/>
    <w:rsid w:val="00284A46"/>
    <w:rsid w:val="00291243"/>
    <w:rsid w:val="0029267B"/>
    <w:rsid w:val="00292BDA"/>
    <w:rsid w:val="002C4DAC"/>
    <w:rsid w:val="002D1489"/>
    <w:rsid w:val="002F68C7"/>
    <w:rsid w:val="003442C6"/>
    <w:rsid w:val="003531A2"/>
    <w:rsid w:val="00361EF1"/>
    <w:rsid w:val="00362244"/>
    <w:rsid w:val="00362553"/>
    <w:rsid w:val="00383E08"/>
    <w:rsid w:val="003E7E25"/>
    <w:rsid w:val="003F1055"/>
    <w:rsid w:val="0045251A"/>
    <w:rsid w:val="004645A9"/>
    <w:rsid w:val="004B2E01"/>
    <w:rsid w:val="004B7B84"/>
    <w:rsid w:val="004C04E2"/>
    <w:rsid w:val="004E140B"/>
    <w:rsid w:val="004F1641"/>
    <w:rsid w:val="004F3558"/>
    <w:rsid w:val="004F48CE"/>
    <w:rsid w:val="004F7879"/>
    <w:rsid w:val="00534B91"/>
    <w:rsid w:val="0054480C"/>
    <w:rsid w:val="0058478F"/>
    <w:rsid w:val="005C17B2"/>
    <w:rsid w:val="005C3919"/>
    <w:rsid w:val="005C4D2E"/>
    <w:rsid w:val="005E3DD7"/>
    <w:rsid w:val="005F7F9B"/>
    <w:rsid w:val="00600C21"/>
    <w:rsid w:val="00604509"/>
    <w:rsid w:val="00606E9B"/>
    <w:rsid w:val="0062276E"/>
    <w:rsid w:val="0063575D"/>
    <w:rsid w:val="00647414"/>
    <w:rsid w:val="0065055D"/>
    <w:rsid w:val="00691DB4"/>
    <w:rsid w:val="006D17FB"/>
    <w:rsid w:val="006E26D9"/>
    <w:rsid w:val="006F38B2"/>
    <w:rsid w:val="006F720C"/>
    <w:rsid w:val="00722700"/>
    <w:rsid w:val="00722F11"/>
    <w:rsid w:val="00723C5C"/>
    <w:rsid w:val="007330AB"/>
    <w:rsid w:val="0075209B"/>
    <w:rsid w:val="007553E6"/>
    <w:rsid w:val="00756304"/>
    <w:rsid w:val="00761A58"/>
    <w:rsid w:val="00771EB1"/>
    <w:rsid w:val="00774471"/>
    <w:rsid w:val="00781BE7"/>
    <w:rsid w:val="00783353"/>
    <w:rsid w:val="007A2EE0"/>
    <w:rsid w:val="007D0728"/>
    <w:rsid w:val="007D29EB"/>
    <w:rsid w:val="007F0E92"/>
    <w:rsid w:val="007F5359"/>
    <w:rsid w:val="0080796C"/>
    <w:rsid w:val="00817BA1"/>
    <w:rsid w:val="00821188"/>
    <w:rsid w:val="0083579C"/>
    <w:rsid w:val="008456E0"/>
    <w:rsid w:val="00860683"/>
    <w:rsid w:val="008B1083"/>
    <w:rsid w:val="008B1C3E"/>
    <w:rsid w:val="008B5937"/>
    <w:rsid w:val="00903903"/>
    <w:rsid w:val="00913A12"/>
    <w:rsid w:val="00924C95"/>
    <w:rsid w:val="00932E21"/>
    <w:rsid w:val="00933FB2"/>
    <w:rsid w:val="00953DD9"/>
    <w:rsid w:val="00960F5C"/>
    <w:rsid w:val="009770E2"/>
    <w:rsid w:val="00987038"/>
    <w:rsid w:val="009B29E5"/>
    <w:rsid w:val="009D2E32"/>
    <w:rsid w:val="009D7A51"/>
    <w:rsid w:val="009E4107"/>
    <w:rsid w:val="009F5FB5"/>
    <w:rsid w:val="00A245AC"/>
    <w:rsid w:val="00A37427"/>
    <w:rsid w:val="00A61ED2"/>
    <w:rsid w:val="00A8643C"/>
    <w:rsid w:val="00B02AA2"/>
    <w:rsid w:val="00B14810"/>
    <w:rsid w:val="00B4255A"/>
    <w:rsid w:val="00B519B4"/>
    <w:rsid w:val="00B54501"/>
    <w:rsid w:val="00B67F5E"/>
    <w:rsid w:val="00B868F6"/>
    <w:rsid w:val="00BA48BA"/>
    <w:rsid w:val="00BD2AEB"/>
    <w:rsid w:val="00C064CF"/>
    <w:rsid w:val="00C56F52"/>
    <w:rsid w:val="00C63AA7"/>
    <w:rsid w:val="00C84570"/>
    <w:rsid w:val="00C95ABA"/>
    <w:rsid w:val="00CC6B9F"/>
    <w:rsid w:val="00CF4D15"/>
    <w:rsid w:val="00D16A27"/>
    <w:rsid w:val="00DB2FA8"/>
    <w:rsid w:val="00DC3F74"/>
    <w:rsid w:val="00DC4B9D"/>
    <w:rsid w:val="00DF2D01"/>
    <w:rsid w:val="00E06316"/>
    <w:rsid w:val="00E26BE7"/>
    <w:rsid w:val="00E371AE"/>
    <w:rsid w:val="00E5278D"/>
    <w:rsid w:val="00E61854"/>
    <w:rsid w:val="00E63901"/>
    <w:rsid w:val="00EC5E9E"/>
    <w:rsid w:val="00ED0E48"/>
    <w:rsid w:val="00F201C4"/>
    <w:rsid w:val="00F20288"/>
    <w:rsid w:val="00F37BFE"/>
    <w:rsid w:val="00F65D0D"/>
    <w:rsid w:val="00F90D9C"/>
    <w:rsid w:val="00FB3595"/>
    <w:rsid w:val="00FC67EF"/>
    <w:rsid w:val="00FF7BB9"/>
    <w:rsid w:val="08ED01C0"/>
    <w:rsid w:val="0B7701E5"/>
    <w:rsid w:val="17B40208"/>
    <w:rsid w:val="18D71603"/>
    <w:rsid w:val="31FFDEE3"/>
    <w:rsid w:val="37CF580A"/>
    <w:rsid w:val="40D033CE"/>
    <w:rsid w:val="499A3A99"/>
    <w:rsid w:val="4B4D0B65"/>
    <w:rsid w:val="536C0334"/>
    <w:rsid w:val="5751793B"/>
    <w:rsid w:val="5D696B00"/>
    <w:rsid w:val="69CC43B7"/>
    <w:rsid w:val="69FD22BA"/>
    <w:rsid w:val="6BEE5611"/>
    <w:rsid w:val="6F200578"/>
    <w:rsid w:val="72FFE999"/>
    <w:rsid w:val="7BB7F4E0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4EA31F"/>
  <w15:docId w15:val="{4F48971A-3E24-4907-8FA7-4ECE470C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标题 2 字符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0">
    <w:name w:val="标题 1 字符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0">
    <w:name w:val="标题 3 字符"/>
    <w:basedOn w:val="a0"/>
    <w:link w:val="3"/>
    <w:qFormat/>
    <w:rPr>
      <w:rFonts w:eastAsia="楷体"/>
      <w:bCs/>
      <w:kern w:val="2"/>
      <w:sz w:val="24"/>
      <w:szCs w:val="32"/>
    </w:rPr>
  </w:style>
  <w:style w:type="paragraph" w:styleId="a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426</Words>
  <Characters>2432</Characters>
  <Application>Microsoft Office Word</Application>
  <DocSecurity>0</DocSecurity>
  <Lines>20</Lines>
  <Paragraphs>5</Paragraphs>
  <ScaleCrop>false</ScaleCrop>
  <Company>微软中国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刘 川</cp:lastModifiedBy>
  <cp:revision>3</cp:revision>
  <cp:lastPrinted>2021-09-09T17:04:00Z</cp:lastPrinted>
  <dcterms:created xsi:type="dcterms:W3CDTF">2021-12-01T16:48:00Z</dcterms:created>
  <dcterms:modified xsi:type="dcterms:W3CDTF">2025-09-08T07:58:00Z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EE036D7CF9DF473BB17113A08EEAC570_13</vt:lpwstr>
  </property>
</Properties>
</file>