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E4FF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 w14:paraId="087A894F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48CA0F50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</w:rPr>
        <w:t>环境学概论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代码：</w:t>
      </w:r>
      <w:r>
        <w:rPr>
          <w:rFonts w:hint="eastAsia" w:ascii="Times New Roman" w:hAnsi="Times New Roman"/>
          <w:b/>
          <w:bCs/>
          <w:sz w:val="28"/>
          <w:u w:val="single"/>
        </w:rPr>
        <w:t>828</w:t>
      </w:r>
      <w:r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14:paraId="71BE7704">
      <w:pPr>
        <w:pStyle w:val="2"/>
        <w:adjustRightInd w:val="0"/>
        <w:snapToGrid w:val="0"/>
        <w:spacing w:before="312" w:beforeLines="100" w:after="0" w:line="360" w:lineRule="auto"/>
        <w:rPr>
          <w:b w:val="0"/>
          <w:highlight w:val="none"/>
          <w:lang w:bidi="ar"/>
        </w:rPr>
      </w:pPr>
      <w:r>
        <w:rPr>
          <w:b w:val="0"/>
          <w:highlight w:val="none"/>
          <w:lang w:bidi="ar"/>
        </w:rPr>
        <w:t>一、基本要求</w:t>
      </w:r>
    </w:p>
    <w:p w14:paraId="5BF55770">
      <w:pPr>
        <w:adjustRightInd w:val="0"/>
        <w:snapToGrid w:val="0"/>
        <w:spacing w:line="360" w:lineRule="auto"/>
        <w:ind w:firstLine="420" w:firstLineChars="200"/>
        <w:rPr>
          <w:szCs w:val="21"/>
          <w:highlight w:val="none"/>
        </w:rPr>
      </w:pPr>
      <w:r>
        <w:rPr>
          <w:szCs w:val="21"/>
          <w:highlight w:val="none"/>
        </w:rPr>
        <w:t>（一）了解各环境单元的组成、结构和功能及其变化规律；人类活动对大气、水体、土壤、生物和全球环境的影响；认识人口、资源与环境相互作用关系。</w:t>
      </w:r>
    </w:p>
    <w:p w14:paraId="6B71E71C">
      <w:pPr>
        <w:adjustRightInd w:val="0"/>
        <w:snapToGrid w:val="0"/>
        <w:spacing w:line="360" w:lineRule="auto"/>
        <w:ind w:firstLine="420" w:firstLineChars="200"/>
        <w:rPr>
          <w:szCs w:val="21"/>
          <w:highlight w:val="none"/>
        </w:rPr>
      </w:pPr>
      <w:r>
        <w:rPr>
          <w:szCs w:val="21"/>
          <w:highlight w:val="none"/>
        </w:rPr>
        <w:t>（二）理解环境学概论</w:t>
      </w:r>
      <w:r>
        <w:rPr>
          <w:rFonts w:hint="eastAsia"/>
          <w:szCs w:val="21"/>
          <w:highlight w:val="none"/>
        </w:rPr>
        <w:t>基础知识点</w:t>
      </w:r>
      <w:r>
        <w:rPr>
          <w:szCs w:val="21"/>
          <w:highlight w:val="none"/>
        </w:rPr>
        <w:t>，明确污染物在各环境介质或单元中的迁移转化规律及其环境效应。</w:t>
      </w:r>
    </w:p>
    <w:p w14:paraId="0D3484D4">
      <w:pPr>
        <w:adjustRightInd w:val="0"/>
        <w:snapToGrid w:val="0"/>
        <w:spacing w:line="360" w:lineRule="auto"/>
        <w:ind w:firstLine="420" w:firstLineChars="200"/>
        <w:rPr>
          <w:rFonts w:eastAsia="黑体"/>
          <w:bCs/>
          <w:color w:val="0000FF"/>
          <w:szCs w:val="21"/>
          <w:highlight w:val="none"/>
        </w:rPr>
      </w:pPr>
      <w:r>
        <w:rPr>
          <w:szCs w:val="21"/>
          <w:highlight w:val="none"/>
        </w:rPr>
        <w:t>（三）掌握环境科学的基本概念、原理和方法，</w:t>
      </w:r>
      <w:r>
        <w:rPr>
          <w:rFonts w:hint="eastAsia"/>
          <w:szCs w:val="21"/>
          <w:highlight w:val="none"/>
        </w:rPr>
        <w:t>各环境介质中污染状况和防控手段</w:t>
      </w:r>
      <w:r>
        <w:rPr>
          <w:szCs w:val="21"/>
          <w:highlight w:val="none"/>
        </w:rPr>
        <w:t>。</w:t>
      </w:r>
    </w:p>
    <w:p w14:paraId="498A9CDC">
      <w:pPr>
        <w:pStyle w:val="2"/>
        <w:adjustRightInd w:val="0"/>
        <w:snapToGrid w:val="0"/>
        <w:spacing w:before="0" w:after="0" w:line="360" w:lineRule="auto"/>
        <w:rPr>
          <w:b w:val="0"/>
          <w:highlight w:val="none"/>
          <w:lang w:bidi="ar"/>
        </w:rPr>
      </w:pPr>
      <w:r>
        <w:rPr>
          <w:b w:val="0"/>
          <w:highlight w:val="none"/>
          <w:lang w:bidi="ar"/>
        </w:rPr>
        <w:t>二、考试形式、时间和试卷结构</w:t>
      </w:r>
    </w:p>
    <w:p w14:paraId="64C30610">
      <w:pPr>
        <w:widowControl/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考试形式、时间：本科目采用闭卷笔试形式，试卷满分为150分，考试时间为180分钟。</w:t>
      </w:r>
    </w:p>
    <w:p w14:paraId="412DC627">
      <w:pPr>
        <w:widowControl/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试卷结构：</w:t>
      </w:r>
    </w:p>
    <w:p w14:paraId="28B5705D">
      <w:pPr>
        <w:pStyle w:val="15"/>
        <w:widowControl/>
        <w:numPr>
          <w:numId w:val="0"/>
        </w:numPr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auto"/>
          <w:highlight w:val="none"/>
        </w:rPr>
      </w:pPr>
      <w:bookmarkStart w:id="0" w:name="_GoBack"/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auto"/>
          <w:highlight w:val="none"/>
        </w:rPr>
        <w:t>是非题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分值占比30-35%</w:t>
      </w:r>
      <w:r>
        <w:rPr>
          <w:rFonts w:ascii="Times New Roman" w:hAnsi="Times New Roman" w:cs="Times New Roman"/>
          <w:color w:val="auto"/>
          <w:highlight w:val="none"/>
        </w:rPr>
        <w:t>；</w:t>
      </w:r>
    </w:p>
    <w:p w14:paraId="5B727DA9">
      <w:pPr>
        <w:pStyle w:val="15"/>
        <w:widowControl/>
        <w:numPr>
          <w:numId w:val="0"/>
        </w:numPr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2）</w:t>
      </w:r>
      <w:r>
        <w:rPr>
          <w:rFonts w:ascii="Times New Roman" w:hAnsi="Times New Roman" w:cs="Times New Roman"/>
          <w:color w:val="auto"/>
          <w:highlight w:val="none"/>
        </w:rPr>
        <w:t>单项选择题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分值占比10-18%</w:t>
      </w:r>
      <w:r>
        <w:rPr>
          <w:rFonts w:ascii="Times New Roman" w:hAnsi="Times New Roman" w:cs="Times New Roman"/>
          <w:color w:val="auto"/>
          <w:highlight w:val="none"/>
        </w:rPr>
        <w:t>；</w:t>
      </w:r>
    </w:p>
    <w:p w14:paraId="702FB073">
      <w:pPr>
        <w:pStyle w:val="15"/>
        <w:widowControl/>
        <w:numPr>
          <w:numId w:val="0"/>
        </w:numPr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auto"/>
          <w:highlight w:val="none"/>
        </w:rPr>
        <w:t>辨析题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分值占比40-45%；</w:t>
      </w:r>
    </w:p>
    <w:p w14:paraId="3678C08F">
      <w:pPr>
        <w:pStyle w:val="15"/>
        <w:widowControl/>
        <w:numPr>
          <w:numId w:val="0"/>
        </w:numPr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）</w:t>
      </w:r>
      <w:r>
        <w:rPr>
          <w:rFonts w:ascii="Times New Roman" w:hAnsi="Times New Roman" w:cs="Times New Roman"/>
          <w:color w:val="auto"/>
          <w:highlight w:val="none"/>
        </w:rPr>
        <w:t>论述题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分值占比15-20%</w:t>
      </w:r>
      <w:r>
        <w:rPr>
          <w:rFonts w:ascii="Times New Roman" w:hAnsi="Times New Roman" w:cs="Times New Roman"/>
          <w:color w:val="auto"/>
          <w:highlight w:val="none"/>
        </w:rPr>
        <w:t>。</w:t>
      </w:r>
    </w:p>
    <w:bookmarkEnd w:id="0"/>
    <w:p w14:paraId="5727D5BF">
      <w:pPr>
        <w:pStyle w:val="2"/>
        <w:adjustRightInd w:val="0"/>
        <w:snapToGrid w:val="0"/>
        <w:spacing w:before="0" w:after="0" w:line="360" w:lineRule="auto"/>
        <w:rPr>
          <w:b w:val="0"/>
          <w:highlight w:val="none"/>
          <w:lang w:bidi="ar"/>
        </w:rPr>
      </w:pPr>
      <w:r>
        <w:rPr>
          <w:b w:val="0"/>
          <w:highlight w:val="none"/>
          <w:lang w:bidi="ar"/>
        </w:rPr>
        <w:t>三、考试内容和考试要求</w:t>
      </w:r>
    </w:p>
    <w:p w14:paraId="29251D87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  <w:lang w:bidi="ar"/>
        </w:rPr>
      </w:pPr>
      <w:r>
        <w:rPr>
          <w:rFonts w:hint="eastAsia"/>
          <w:highlight w:val="none"/>
          <w:lang w:bidi="ar"/>
        </w:rPr>
        <w:t xml:space="preserve">第一章 </w:t>
      </w:r>
      <w:r>
        <w:rPr>
          <w:highlight w:val="none"/>
          <w:lang w:bidi="ar"/>
        </w:rPr>
        <w:t>绪论</w:t>
      </w:r>
    </w:p>
    <w:p w14:paraId="13DE0022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highlight w:val="none"/>
        </w:rPr>
      </w:pPr>
      <w:r>
        <w:rPr>
          <w:rFonts w:hint="eastAsia" w:ascii="Times New Roman" w:hAnsi="Times New Roman"/>
          <w:kern w:val="0"/>
          <w:szCs w:val="21"/>
          <w:highlight w:val="none"/>
          <w:lang w:bidi="ar"/>
        </w:rPr>
        <w:t>1. 考试内容：</w:t>
      </w:r>
    </w:p>
    <w:p w14:paraId="44D7AF4A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kern w:val="0"/>
          <w:szCs w:val="21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kern w:val="0"/>
          <w:szCs w:val="21"/>
          <w:highlight w:val="none"/>
          <w:lang w:bidi="ar"/>
        </w:rPr>
        <w:t>环境和环境科学的定义</w:t>
      </w:r>
    </w:p>
    <w:p w14:paraId="03C13BF0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kern w:val="0"/>
          <w:szCs w:val="21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kern w:val="0"/>
          <w:szCs w:val="21"/>
          <w:highlight w:val="none"/>
          <w:lang w:bidi="ar"/>
        </w:rPr>
        <w:t>环境多样性的基本内涵</w:t>
      </w:r>
    </w:p>
    <w:p w14:paraId="30666299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kern w:val="0"/>
          <w:szCs w:val="21"/>
          <w:highlight w:val="none"/>
          <w:lang w:bidi="ar"/>
        </w:rPr>
      </w:pPr>
      <w:r>
        <w:rPr>
          <w:rFonts w:hint="eastAsia" w:ascii="Times New Roman" w:hAnsi="Times New Roman" w:eastAsia="宋体" w:cs="Times New Roman"/>
          <w:kern w:val="0"/>
          <w:szCs w:val="21"/>
          <w:highlight w:val="none"/>
          <w:lang w:bidi="ar"/>
        </w:rPr>
        <w:t>环境问题</w:t>
      </w:r>
    </w:p>
    <w:p w14:paraId="6777F5EF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kern w:val="0"/>
          <w:szCs w:val="21"/>
          <w:highlight w:val="none"/>
          <w:lang w:bidi="ar"/>
        </w:rPr>
        <w:t>环境的资源属性</w:t>
      </w:r>
    </w:p>
    <w:p w14:paraId="539BFF0D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  <w:r>
        <w:rPr>
          <w:rFonts w:hint="eastAsia" w:ascii="Times New Roman" w:hAnsi="Times New Roman"/>
          <w:kern w:val="0"/>
          <w:szCs w:val="21"/>
          <w:highlight w:val="none"/>
          <w:lang w:bidi="ar"/>
        </w:rPr>
        <w:t>：</w:t>
      </w:r>
    </w:p>
    <w:p w14:paraId="29A82895">
      <w:pPr>
        <w:pStyle w:val="15"/>
        <w:adjustRightInd w:val="0"/>
        <w:snapToGrid w:val="0"/>
        <w:spacing w:line="360" w:lineRule="auto"/>
        <w:ind w:left="840" w:firstLine="0"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1)</w:t>
      </w:r>
      <w:r>
        <w:rPr>
          <w:rFonts w:ascii="Times New Roman" w:hAnsi="Times New Roman" w:eastAsia="宋体" w:cs="Times New Roman"/>
          <w:highlight w:val="none"/>
        </w:rPr>
        <w:tab/>
      </w:r>
      <w:r>
        <w:rPr>
          <w:rFonts w:hint="eastAsia" w:ascii="Times New Roman" w:hAnsi="Times New Roman" w:eastAsia="宋体" w:cs="Times New Roman"/>
          <w:highlight w:val="none"/>
        </w:rPr>
        <w:t>了解人类发展的不同历史时期的环境问题；了解环境问题产生、发展、性质和特点，当前世界关注的全球环境问题，八大公害事件与六大突发污染事件。了解主要全球性环境问题，全球变暖、臭氧层破坏、酸雨等的形成原因、危害以及解决途径；了解环境科学的研究对象；了解环境科学的研究内容及其分支学科；</w:t>
      </w:r>
    </w:p>
    <w:p w14:paraId="218801FA">
      <w:pPr>
        <w:pStyle w:val="15"/>
        <w:adjustRightInd w:val="0"/>
        <w:snapToGrid w:val="0"/>
        <w:spacing w:line="360" w:lineRule="auto"/>
        <w:ind w:left="840" w:firstLine="0"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2)</w:t>
      </w:r>
      <w:r>
        <w:rPr>
          <w:rFonts w:ascii="Times New Roman" w:hAnsi="Times New Roman" w:eastAsia="宋体" w:cs="Times New Roman"/>
          <w:highlight w:val="none"/>
        </w:rPr>
        <w:tab/>
      </w:r>
      <w:r>
        <w:rPr>
          <w:rFonts w:hint="eastAsia" w:ascii="Times New Roman" w:hAnsi="Times New Roman" w:eastAsia="宋体" w:cs="Times New Roman"/>
          <w:highlight w:val="none"/>
        </w:rPr>
        <w:t>理解人类与环境之间的辩证关系；理解环境问题出现的本质原因；</w:t>
      </w:r>
    </w:p>
    <w:p w14:paraId="49804A74">
      <w:pPr>
        <w:pStyle w:val="15"/>
        <w:adjustRightInd w:val="0"/>
        <w:snapToGrid w:val="0"/>
        <w:spacing w:line="360" w:lineRule="auto"/>
        <w:ind w:left="840" w:firstLine="0"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3)</w:t>
      </w:r>
      <w:r>
        <w:rPr>
          <w:rFonts w:ascii="Times New Roman" w:hAnsi="Times New Roman" w:eastAsia="宋体" w:cs="Times New Roman"/>
          <w:highlight w:val="none"/>
        </w:rPr>
        <w:tab/>
      </w:r>
      <w:r>
        <w:rPr>
          <w:rFonts w:hint="eastAsia" w:ascii="Times New Roman" w:hAnsi="Times New Roman" w:eastAsia="宋体" w:cs="Times New Roman"/>
          <w:highlight w:val="none"/>
        </w:rPr>
        <w:t>掌握环境的概念和特点；掌握解决环境问题的根本途径</w:t>
      </w:r>
      <w:r>
        <w:rPr>
          <w:rFonts w:ascii="Times New Roman" w:hAnsi="Times New Roman" w:eastAsia="宋体" w:cs="Times New Roman"/>
          <w:highlight w:val="none"/>
        </w:rPr>
        <w:t>。</w:t>
      </w:r>
    </w:p>
    <w:p w14:paraId="1CF6D7CD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  <w:lang w:bidi="ar"/>
        </w:rPr>
      </w:pPr>
      <w:r>
        <w:rPr>
          <w:rFonts w:hint="eastAsia"/>
          <w:highlight w:val="none"/>
          <w:lang w:bidi="ar"/>
        </w:rPr>
        <w:t xml:space="preserve">第二章 </w:t>
      </w:r>
      <w:r>
        <w:rPr>
          <w:rFonts w:hAnsi="宋体"/>
          <w:highlight w:val="none"/>
        </w:rPr>
        <w:t>可持续发展</w:t>
      </w:r>
    </w:p>
    <w:p w14:paraId="25CA931E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0A5DD874">
      <w:pPr>
        <w:pStyle w:val="15"/>
        <w:numPr>
          <w:ilvl w:val="0"/>
          <w:numId w:val="2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可持续发展概念、内涵，实现可持续发展的基本原则</w:t>
      </w:r>
    </w:p>
    <w:p w14:paraId="410D977C">
      <w:pPr>
        <w:pStyle w:val="15"/>
        <w:numPr>
          <w:ilvl w:val="0"/>
          <w:numId w:val="2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可持续发展理论形成与发展历程</w:t>
      </w:r>
    </w:p>
    <w:p w14:paraId="7CF34680">
      <w:pPr>
        <w:pStyle w:val="15"/>
        <w:numPr>
          <w:ilvl w:val="0"/>
          <w:numId w:val="2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中国的可持续发展战略，中国21世纪议程</w:t>
      </w:r>
    </w:p>
    <w:p w14:paraId="75FC59DB">
      <w:pPr>
        <w:pStyle w:val="15"/>
        <w:numPr>
          <w:ilvl w:val="0"/>
          <w:numId w:val="2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清洁生产与循环经济</w:t>
      </w:r>
    </w:p>
    <w:p w14:paraId="796DBE87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2BB837D2">
      <w:pPr>
        <w:pStyle w:val="15"/>
        <w:numPr>
          <w:ilvl w:val="0"/>
          <w:numId w:val="3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了解可持续发展观（理论）的形成与发展过程；</w:t>
      </w:r>
    </w:p>
    <w:p w14:paraId="5DAB8EF2">
      <w:pPr>
        <w:pStyle w:val="15"/>
        <w:numPr>
          <w:ilvl w:val="0"/>
          <w:numId w:val="3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理解可持续发展的五大技术支撑系统；可持续发展与五律协同理论；可持续发展理论的学科基础与创新思维；</w:t>
      </w:r>
    </w:p>
    <w:p w14:paraId="28CA07F8">
      <w:pPr>
        <w:pStyle w:val="15"/>
        <w:numPr>
          <w:ilvl w:val="0"/>
          <w:numId w:val="3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理解可持续发展中经济发展与环境保护之间的关系；</w:t>
      </w:r>
    </w:p>
    <w:p w14:paraId="0F9355C3">
      <w:pPr>
        <w:pStyle w:val="15"/>
        <w:numPr>
          <w:ilvl w:val="0"/>
          <w:numId w:val="3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掌握可持续发展的概念。</w:t>
      </w:r>
    </w:p>
    <w:p w14:paraId="17C53BFC">
      <w:pPr>
        <w:pStyle w:val="15"/>
        <w:numPr>
          <w:ilvl w:val="0"/>
          <w:numId w:val="3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理解清洁生产的概念。</w:t>
      </w:r>
    </w:p>
    <w:p w14:paraId="78A876EC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  <w:lang w:bidi="ar"/>
        </w:rPr>
      </w:pPr>
      <w:r>
        <w:rPr>
          <w:rFonts w:hint="eastAsia"/>
          <w:highlight w:val="none"/>
          <w:lang w:bidi="ar"/>
        </w:rPr>
        <w:t xml:space="preserve">第三章 </w:t>
      </w:r>
      <w:r>
        <w:rPr>
          <w:rFonts w:hAnsi="宋体"/>
          <w:highlight w:val="none"/>
        </w:rPr>
        <w:t>环境科学的生态学基础</w:t>
      </w:r>
    </w:p>
    <w:p w14:paraId="75698C93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4367D49B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color w:val="000000"/>
          <w:highlight w:val="none"/>
        </w:rPr>
      </w:pPr>
      <w:r>
        <w:rPr>
          <w:rFonts w:hint="eastAsia" w:ascii="Times New Roman" w:hAnsi="Times New Roman" w:cs="Times New Roman"/>
          <w:color w:val="000000"/>
          <w:highlight w:val="none"/>
        </w:rPr>
        <w:t>生态系统与环境的关系，生态系统的结构、功能；生态系统的物质循环过程</w:t>
      </w:r>
    </w:p>
    <w:p w14:paraId="25D58BA7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color w:val="000000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highlight w:val="none"/>
        </w:rPr>
        <w:t>生态平衡的概念和意义</w:t>
      </w:r>
    </w:p>
    <w:p w14:paraId="75B2FF2A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污染物生态毒性的界定；污染物在生态系统中的迁移和转化</w:t>
      </w:r>
    </w:p>
    <w:p w14:paraId="12ED3AE9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生态系统退化的概念和机制；物种多样性丧失的主要机理</w:t>
      </w:r>
    </w:p>
    <w:p w14:paraId="23AB608E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color w:val="000000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highlight w:val="none"/>
        </w:rPr>
        <w:t>生态系统在环境保护中的作用</w:t>
      </w:r>
    </w:p>
    <w:p w14:paraId="725F6266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7011794F">
      <w:pPr>
        <w:pStyle w:val="15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生物圈、生态系统、生态平衡的基本概念，熟悉生态系统的结构和功能；</w:t>
      </w:r>
    </w:p>
    <w:p w14:paraId="6798464D">
      <w:pPr>
        <w:pStyle w:val="15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理解生态系统的自我调节和修复</w:t>
      </w:r>
      <w:r>
        <w:rPr>
          <w:rFonts w:ascii="Times New Roman" w:hAnsi="Times New Roman" w:cs="Times New Roman"/>
          <w:highlight w:val="none"/>
        </w:rPr>
        <w:t>；</w:t>
      </w:r>
    </w:p>
    <w:p w14:paraId="360A3843">
      <w:pPr>
        <w:pStyle w:val="15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color w:val="000000"/>
          <w:highlight w:val="none"/>
        </w:rPr>
        <w:t>生态平衡的概念和意义</w:t>
      </w:r>
      <w:r>
        <w:rPr>
          <w:rFonts w:hint="eastAsia" w:ascii="Times New Roman" w:hAnsi="Times New Roman" w:cs="Times New Roman"/>
          <w:highlight w:val="none"/>
        </w:rPr>
        <w:t>；</w:t>
      </w:r>
    </w:p>
    <w:p w14:paraId="63A126E5">
      <w:pPr>
        <w:pStyle w:val="15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理解生物污染的概念，生态系统在环境保护中的作用；</w:t>
      </w:r>
    </w:p>
    <w:p w14:paraId="125733F6">
      <w:pPr>
        <w:pStyle w:val="15"/>
        <w:numPr>
          <w:ilvl w:val="0"/>
          <w:numId w:val="5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掌握破坏生态平衡的主要因素和生态学的一般规律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；</w:t>
      </w:r>
    </w:p>
    <w:p w14:paraId="5AF43249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掌握生态系统的碳、氮、磷循环与环境健康问题</w:t>
      </w:r>
      <w:r>
        <w:rPr>
          <w:rFonts w:hint="eastAsia" w:ascii="Times New Roman" w:hAnsi="Times New Roman" w:cs="Times New Roman"/>
          <w:highlight w:val="none"/>
          <w:lang w:eastAsia="zh-CN"/>
        </w:rPr>
        <w:t>；</w:t>
      </w:r>
    </w:p>
    <w:p w14:paraId="7465DED7">
      <w:pPr>
        <w:pStyle w:val="15"/>
        <w:numPr>
          <w:ilvl w:val="0"/>
          <w:numId w:val="4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掌握碳循环失调与全球环境变化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 w14:paraId="17388D1A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  <w:lang w:bidi="ar"/>
        </w:rPr>
      </w:pPr>
      <w:r>
        <w:rPr>
          <w:rFonts w:hint="eastAsia"/>
          <w:highlight w:val="none"/>
          <w:lang w:bidi="ar"/>
        </w:rPr>
        <w:t xml:space="preserve">第五章 </w:t>
      </w:r>
      <w:r>
        <w:rPr>
          <w:color w:val="000000"/>
          <w:kern w:val="0"/>
          <w:highlight w:val="none"/>
        </w:rPr>
        <w:t>资源利用与保护</w:t>
      </w:r>
    </w:p>
    <w:p w14:paraId="0F22D610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56E1A332">
      <w:pPr>
        <w:pStyle w:val="15"/>
        <w:numPr>
          <w:ilvl w:val="0"/>
          <w:numId w:val="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资源的定义与分类</w:t>
      </w:r>
    </w:p>
    <w:p w14:paraId="528DB8A2">
      <w:pPr>
        <w:pStyle w:val="15"/>
        <w:numPr>
          <w:ilvl w:val="0"/>
          <w:numId w:val="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资源的极限性问题</w:t>
      </w:r>
    </w:p>
    <w:p w14:paraId="44B462CB">
      <w:pPr>
        <w:pStyle w:val="15"/>
        <w:numPr>
          <w:ilvl w:val="0"/>
          <w:numId w:val="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资源利用与保护策略</w:t>
      </w:r>
    </w:p>
    <w:p w14:paraId="70C7FEB5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6926F3D5">
      <w:pPr>
        <w:pStyle w:val="15"/>
        <w:numPr>
          <w:ilvl w:val="0"/>
          <w:numId w:val="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资源的类型与概念；资源利用与保护的概念；资源的基本属性；资源的极限性问题。</w:t>
      </w:r>
    </w:p>
    <w:p w14:paraId="5A5A489B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  <w:lang w:bidi="ar"/>
        </w:rPr>
      </w:pPr>
      <w:r>
        <w:rPr>
          <w:rFonts w:hint="eastAsia"/>
          <w:highlight w:val="none"/>
          <w:lang w:bidi="ar"/>
        </w:rPr>
        <w:t xml:space="preserve">第六章 </w:t>
      </w:r>
      <w:r>
        <w:rPr>
          <w:highlight w:val="none"/>
        </w:rPr>
        <w:t>能源与环境</w:t>
      </w:r>
    </w:p>
    <w:p w14:paraId="7591C352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7D4567A8">
      <w:pPr>
        <w:pStyle w:val="15"/>
        <w:numPr>
          <w:ilvl w:val="0"/>
          <w:numId w:val="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能源的定义、类型；我国的能源安全现状</w:t>
      </w:r>
    </w:p>
    <w:p w14:paraId="1B722327">
      <w:pPr>
        <w:pStyle w:val="15"/>
        <w:numPr>
          <w:ilvl w:val="0"/>
          <w:numId w:val="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能源开采中的环境问题；能源消费中的环境问题</w:t>
      </w:r>
    </w:p>
    <w:p w14:paraId="71F4DD12">
      <w:pPr>
        <w:pStyle w:val="15"/>
        <w:numPr>
          <w:ilvl w:val="0"/>
          <w:numId w:val="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洁净煤利用技术；核电的开发利用；其它清洁能源的开发利用</w:t>
      </w:r>
    </w:p>
    <w:p w14:paraId="2335CE74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7645C4D8">
      <w:pPr>
        <w:pStyle w:val="15"/>
        <w:numPr>
          <w:ilvl w:val="0"/>
          <w:numId w:val="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eastAsia="宋体" w:cs="Times New Roman"/>
          <w:highlight w:val="none"/>
        </w:rPr>
        <w:t>能源分类及其主要特性；能源消费中的环境问题与对策；</w:t>
      </w:r>
    </w:p>
    <w:p w14:paraId="28CBD4E8">
      <w:pPr>
        <w:pStyle w:val="15"/>
        <w:numPr>
          <w:ilvl w:val="0"/>
          <w:numId w:val="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eastAsia="宋体" w:cs="Times New Roman"/>
          <w:highlight w:val="none"/>
        </w:rPr>
        <w:t>生物质能源的开发与利用</w:t>
      </w:r>
      <w:r>
        <w:rPr>
          <w:rFonts w:ascii="Times New Roman" w:hAnsi="Times New Roman" w:eastAsia="宋体" w:cs="Times New Roman"/>
          <w:highlight w:val="none"/>
        </w:rPr>
        <w:t>；</w:t>
      </w:r>
      <w:r>
        <w:rPr>
          <w:rFonts w:hint="eastAsia" w:ascii="Times New Roman" w:hAnsi="Times New Roman" w:eastAsia="宋体" w:cs="Times New Roman"/>
          <w:highlight w:val="none"/>
        </w:rPr>
        <w:t>能源安全问题。</w:t>
      </w:r>
    </w:p>
    <w:p w14:paraId="2CB2E3E6">
      <w:pPr>
        <w:pStyle w:val="15"/>
        <w:numPr>
          <w:ilvl w:val="0"/>
          <w:numId w:val="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能源消费中的环境问题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highlight w:val="none"/>
        </w:rPr>
        <w:t>其它清洁能源的开发利用</w: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。</w:t>
      </w:r>
    </w:p>
    <w:p w14:paraId="442E92E6">
      <w:pPr>
        <w:pStyle w:val="15"/>
        <w:numPr>
          <w:ilvl w:val="0"/>
          <w:numId w:val="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掌握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解决能源环境问题的途径。</w:t>
      </w:r>
    </w:p>
    <w:p w14:paraId="5C93CD88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第七章 </w:t>
      </w:r>
      <w:r>
        <w:rPr>
          <w:highlight w:val="none"/>
        </w:rPr>
        <w:t>大气污染及其防治</w:t>
      </w:r>
    </w:p>
    <w:p w14:paraId="44049C1A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68CB4374">
      <w:pPr>
        <w:pStyle w:val="15"/>
        <w:numPr>
          <w:ilvl w:val="0"/>
          <w:numId w:val="10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大气的圈层结构及其特点；对流层与人类活动和环境污染的关系</w:t>
      </w:r>
    </w:p>
    <w:p w14:paraId="03E71A8B">
      <w:pPr>
        <w:pStyle w:val="15"/>
        <w:numPr>
          <w:ilvl w:val="0"/>
          <w:numId w:val="10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大气污染物的类型；污染物的物理扩散和化学转化过程</w:t>
      </w:r>
    </w:p>
    <w:p w14:paraId="4752D47E">
      <w:pPr>
        <w:pStyle w:val="15"/>
        <w:numPr>
          <w:ilvl w:val="0"/>
          <w:numId w:val="10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大气污染的主要危害；大气污染的治理技术和策略</w:t>
      </w:r>
    </w:p>
    <w:p w14:paraId="2998422A">
      <w:pPr>
        <w:pStyle w:val="15"/>
        <w:numPr>
          <w:ilvl w:val="0"/>
          <w:numId w:val="10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全球气候变化的原因、影响；酸雨的形成机制及危害</w:t>
      </w:r>
    </w:p>
    <w:p w14:paraId="1A9DB3FC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5971CB78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了解大气的结构和组成；</w:t>
      </w:r>
    </w:p>
    <w:p w14:paraId="28593521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了解大气污染物的分类、危害；</w:t>
      </w:r>
    </w:p>
    <w:p w14:paraId="5AC5143C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了解我国大气污染现状和原因；光化学反应概念；</w:t>
      </w:r>
    </w:p>
    <w:p w14:paraId="60213B44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了解“伦敦烟雾事件”和“洛杉矶化学烟雾事件”的形成机理；</w:t>
      </w:r>
    </w:p>
    <w:p w14:paraId="214EBCD5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理解温室气体的重要性；</w:t>
      </w:r>
    </w:p>
    <w:p w14:paraId="659E4AAB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酸雨的形成机制及危害</w: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；</w:t>
      </w:r>
    </w:p>
    <w:p w14:paraId="0E5C39D1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大气污染物的迁移和扩散过程；</w:t>
      </w:r>
    </w:p>
    <w:p w14:paraId="5820CE40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掌握主要的烟型及产生条件；</w:t>
      </w:r>
    </w:p>
    <w:p w14:paraId="46CA4482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掌握大气中主要污染物的分类、来源、危害及控制方法；</w:t>
      </w:r>
    </w:p>
    <w:p w14:paraId="48961697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掌握SO</w:t>
      </w:r>
      <w:r>
        <w:rPr>
          <w:rFonts w:hint="eastAsia" w:ascii="Times New Roman" w:hAnsi="Times New Roman" w:eastAsia="宋体" w:cs="Times New Roman"/>
          <w:highlight w:val="none"/>
          <w:vertAlign w:val="subscript"/>
        </w:rPr>
        <w:t>x</w:t>
      </w:r>
      <w:r>
        <w:rPr>
          <w:rFonts w:hint="eastAsia" w:ascii="Times New Roman" w:hAnsi="Times New Roman" w:eastAsia="宋体" w:cs="Times New Roman"/>
          <w:highlight w:val="none"/>
        </w:rPr>
        <w:t>在大气中的化学转化；</w:t>
      </w:r>
    </w:p>
    <w:p w14:paraId="036E17D0">
      <w:pPr>
        <w:pStyle w:val="15"/>
        <w:numPr>
          <w:ilvl w:val="0"/>
          <w:numId w:val="11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掌握SO</w:t>
      </w:r>
      <w:r>
        <w:rPr>
          <w:rFonts w:hint="eastAsia" w:ascii="Times New Roman" w:hAnsi="Times New Roman" w:eastAsia="宋体" w:cs="Times New Roman"/>
          <w:highlight w:val="none"/>
          <w:vertAlign w:val="subscript"/>
        </w:rPr>
        <w:t>x</w:t>
      </w:r>
      <w:r>
        <w:rPr>
          <w:rFonts w:hint="eastAsia" w:ascii="Times New Roman" w:hAnsi="Times New Roman" w:eastAsia="宋体" w:cs="Times New Roman"/>
          <w:highlight w:val="none"/>
        </w:rPr>
        <w:t>在大气环境中的转化过程及其机理（氧化过程与气溶胶形成过程）。</w:t>
      </w:r>
    </w:p>
    <w:p w14:paraId="429095D4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第八章 </w:t>
      </w:r>
      <w:r>
        <w:rPr>
          <w:highlight w:val="none"/>
        </w:rPr>
        <w:t>水资源与水污染</w:t>
      </w:r>
    </w:p>
    <w:p w14:paraId="02C80BB3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5DEDB705">
      <w:pPr>
        <w:pStyle w:val="15"/>
        <w:numPr>
          <w:ilvl w:val="0"/>
          <w:numId w:val="12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水资源短缺；水资源开发及其意义</w:t>
      </w:r>
    </w:p>
    <w:p w14:paraId="4C416958">
      <w:pPr>
        <w:pStyle w:val="15"/>
        <w:numPr>
          <w:ilvl w:val="0"/>
          <w:numId w:val="12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水体污染物类型和表征指标；污染物的迁移转化；富营养化</w:t>
      </w:r>
    </w:p>
    <w:p w14:paraId="2DCAFC84">
      <w:pPr>
        <w:pStyle w:val="15"/>
        <w:numPr>
          <w:ilvl w:val="0"/>
          <w:numId w:val="12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/>
          <w:szCs w:val="20"/>
          <w:highlight w:val="none"/>
        </w:rPr>
        <w:t>水环境监测、评价；水污染的治理技术；水体污染的生态处理</w:t>
      </w:r>
    </w:p>
    <w:p w14:paraId="7F38F430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42711B68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了解世界和中国水污染现状，水的自然与社会循环特征，水资源概念与丰缺指标；</w:t>
      </w:r>
    </w:p>
    <w:p w14:paraId="3FBE6EF6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水体中主要污染物的分类、来源及危害；</w:t>
      </w:r>
    </w:p>
    <w:p w14:paraId="6F864AE2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了解世界水资源的分布和特点；</w:t>
      </w:r>
    </w:p>
    <w:p w14:paraId="69854D48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了解水污染防治技术现状与进展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；</w:t>
      </w:r>
    </w:p>
    <w:p w14:paraId="3B827124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我国水资源的现状和特征以及解决我国水资源问题的方法；</w:t>
      </w:r>
    </w:p>
    <w:p w14:paraId="224FADC6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污染物转化的基本过程与机制，污水土地处理系统技术原理及其应用；</w:t>
      </w:r>
    </w:p>
    <w:p w14:paraId="781F3D68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我国水资源的现状和特征以及解决我国水资源问题的方法；氧垂曲线以及生化需氧量、化学需氧量、总有机碳量、总需氧量等常用水质指标，BOD的概念与测定方法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；</w:t>
      </w:r>
    </w:p>
    <w:p w14:paraId="4B53349F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理解水体自净能力及范围</w:t>
      </w:r>
      <w:r>
        <w:rPr>
          <w:rFonts w:hint="eastAsia" w:ascii="Times New Roman" w:hAnsi="Times New Roman" w:cs="Times New Roman"/>
          <w:highlight w:val="none"/>
        </w:rPr>
        <w:t>；</w:t>
      </w:r>
    </w:p>
    <w:p w14:paraId="6925652E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理解水质监测评价方法及其适应性；</w:t>
      </w:r>
    </w:p>
    <w:p w14:paraId="38F49716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理解水资源短缺的解决途径；</w:t>
      </w:r>
      <w:r>
        <w:rPr>
          <w:rFonts w:hint="eastAsia" w:ascii="Times New Roman" w:hAnsi="Times New Roman" w:cs="Times New Roman"/>
          <w:highlight w:val="none"/>
        </w:rPr>
        <w:t>；</w:t>
      </w:r>
    </w:p>
    <w:p w14:paraId="314007F2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cs="Times New Roman"/>
          <w:highlight w:val="none"/>
        </w:rPr>
        <w:t>水体富营养化原因、过程及其危害</w:t>
      </w:r>
      <w:r>
        <w:rPr>
          <w:rFonts w:hint="eastAsia" w:ascii="Times New Roman" w:hAnsi="Times New Roman" w:cs="Times New Roman"/>
          <w:highlight w:val="none"/>
          <w:lang w:eastAsia="zh-CN"/>
        </w:rPr>
        <w:t>；</w:t>
      </w:r>
    </w:p>
    <w:p w14:paraId="3A192380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掌握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酸雨的控制对策。</w:t>
      </w:r>
    </w:p>
    <w:p w14:paraId="3070E1A1">
      <w:pPr>
        <w:pStyle w:val="15"/>
        <w:numPr>
          <w:ilvl w:val="0"/>
          <w:numId w:val="13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掌握酸雨的成因及危害，</w:t>
      </w:r>
      <w:r>
        <w:rPr>
          <w:rFonts w:ascii="Times New Roman" w:hAnsi="Times New Roman" w:eastAsia="宋体" w:cs="Times New Roman"/>
          <w:sz w:val="21"/>
          <w:szCs w:val="21"/>
          <w:highlight w:val="none"/>
        </w:rPr>
        <w:t>应对酸雨问题的可能措施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eastAsia="zh-CN"/>
        </w:rPr>
        <w:t>。</w:t>
      </w:r>
    </w:p>
    <w:p w14:paraId="7A525F70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第九章 </w:t>
      </w:r>
      <w:r>
        <w:rPr>
          <w:highlight w:val="none"/>
        </w:rPr>
        <w:t>土壤污染与防治</w:t>
      </w:r>
    </w:p>
    <w:p w14:paraId="4C6B206A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52D0B799">
      <w:pPr>
        <w:pStyle w:val="15"/>
        <w:numPr>
          <w:ilvl w:val="0"/>
          <w:numId w:val="14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土壤环境与其它圈层的关系；土壤组成与性质；土壤胶体的特性</w:t>
      </w:r>
    </w:p>
    <w:p w14:paraId="0EF77272">
      <w:pPr>
        <w:pStyle w:val="15"/>
        <w:numPr>
          <w:ilvl w:val="0"/>
          <w:numId w:val="14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土壤环境背景值的概念；土壤环境背景值的分异特性；土壤环境背景值的应用</w:t>
      </w:r>
    </w:p>
    <w:p w14:paraId="499160E2">
      <w:pPr>
        <w:pStyle w:val="15"/>
        <w:numPr>
          <w:ilvl w:val="0"/>
          <w:numId w:val="14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土壤环境容量的概念、依据及其应用</w:t>
      </w:r>
    </w:p>
    <w:p w14:paraId="2124088F">
      <w:pPr>
        <w:pStyle w:val="15"/>
        <w:numPr>
          <w:ilvl w:val="0"/>
          <w:numId w:val="14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土壤污染的概念；土壤污染的特点；主要污染物质及其迁移转化过程；土壤重金属污染</w:t>
      </w:r>
    </w:p>
    <w:p w14:paraId="5B7AF363">
      <w:pPr>
        <w:pStyle w:val="15"/>
        <w:numPr>
          <w:ilvl w:val="0"/>
          <w:numId w:val="14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土壤污染防治的一般原则；土壤污染防治的基本策略；土壤重金属污染修复技术；土壤农药和POPs污染修复技术</w:t>
      </w:r>
    </w:p>
    <w:p w14:paraId="7DD54EEC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23F1BE43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了解土壤的概念；</w:t>
      </w:r>
    </w:p>
    <w:p w14:paraId="32736901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了解土壤的组成，土壤的基本理化性质</w:t>
      </w:r>
    </w:p>
    <w:p w14:paraId="6FD963EA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了解当前我国土壤污染概况，土壤污染防治的主要方法；</w:t>
      </w:r>
    </w:p>
    <w:p w14:paraId="0BEF57F7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了解土壤环境背景值概念与基本内涵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；</w:t>
      </w:r>
    </w:p>
    <w:p w14:paraId="1E05A882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了解孔隙度、结构性、土壤胶体及吸收交换性、土壤酸碱性和氧化还原特性；</w:t>
      </w:r>
    </w:p>
    <w:p w14:paraId="3BE3BF25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了解土壤与土壤环境概念和内涵的异同性；土壤环境背景值概念的相对性与非恒定性；土壤环境的静容量与动容量概念；土壤改性剂技术的理论基础</w:t>
      </w:r>
      <w:r>
        <w:rPr>
          <w:rFonts w:ascii="Times New Roman" w:hAnsi="Times New Roman" w:eastAsia="宋体" w:cs="Times New Roman"/>
          <w:highlight w:val="none"/>
        </w:rPr>
        <w:t>；</w:t>
      </w:r>
    </w:p>
    <w:p w14:paraId="06989086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理解土壤污染的迁移转化途径</w:t>
      </w:r>
      <w:r>
        <w:rPr>
          <w:rFonts w:hint="eastAsia" w:ascii="Times New Roman" w:hAnsi="Times New Roman" w:eastAsia="宋体" w:cs="Times New Roman"/>
          <w:highlight w:val="none"/>
        </w:rPr>
        <w:t>；</w:t>
      </w:r>
    </w:p>
    <w:p w14:paraId="46336A8F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土壤环境容量的概念与基本内涵；土壤自净性与缓冲性及其影响因素；土壤污染物种类及其危害特性；影响重金属迁移的土壤特性；土壤重金属污染治理的基本策略与主要技术；</w:t>
      </w:r>
    </w:p>
    <w:p w14:paraId="728D6511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土壤重金属、有机污染的来源及其危害</w: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；</w:t>
      </w:r>
    </w:p>
    <w:p w14:paraId="2CF12186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掌握持久性有机污染的概念及其在土壤中的环境行为；</w:t>
      </w:r>
    </w:p>
    <w:p w14:paraId="004E0DCE">
      <w:pPr>
        <w:pStyle w:val="15"/>
        <w:numPr>
          <w:ilvl w:val="0"/>
          <w:numId w:val="15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掌握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</w:rPr>
        <w:t>土壤重金属污染的来源、影响及修复技术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eastAsia="zh-CN"/>
        </w:rPr>
        <w:t>。</w:t>
      </w:r>
    </w:p>
    <w:p w14:paraId="538CBAD8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第十章 </w:t>
      </w:r>
      <w:r>
        <w:rPr>
          <w:highlight w:val="none"/>
        </w:rPr>
        <w:t>固体废弃物的污染及其防治</w:t>
      </w:r>
    </w:p>
    <w:p w14:paraId="50FF3560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2F640D5D">
      <w:pPr>
        <w:pStyle w:val="15"/>
        <w:numPr>
          <w:ilvl w:val="0"/>
          <w:numId w:val="1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固体废弃物的来源、定义和分类</w:t>
      </w:r>
    </w:p>
    <w:p w14:paraId="2757951F">
      <w:pPr>
        <w:pStyle w:val="15"/>
        <w:numPr>
          <w:ilvl w:val="0"/>
          <w:numId w:val="1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固体废弃物</w:t>
      </w:r>
      <w:r>
        <w:rPr>
          <w:rFonts w:hint="eastAsia" w:ascii="Times New Roman" w:hAnsi="Times New Roman" w:cs="Times New Roman"/>
          <w:highlight w:val="none"/>
        </w:rPr>
        <w:t>的污染途径；多介质污染特点</w:t>
      </w:r>
    </w:p>
    <w:p w14:paraId="524C9030">
      <w:pPr>
        <w:pStyle w:val="15"/>
        <w:numPr>
          <w:ilvl w:val="0"/>
          <w:numId w:val="16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固体废弃物的处理与处置；防治化技术概述</w:t>
      </w:r>
    </w:p>
    <w:p w14:paraId="21ACC28A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1A7D4D4C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了解固体废弃物</w:t>
      </w:r>
      <w:r>
        <w:rPr>
          <w:rFonts w:hint="eastAsia" w:ascii="Times New Roman" w:hAnsi="Times New Roman" w:cs="Times New Roman"/>
          <w:highlight w:val="none"/>
        </w:rPr>
        <w:t>的概念；</w:t>
      </w:r>
    </w:p>
    <w:p w14:paraId="55776485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了解固体废弃物的危害途径和对水、气、土壤等环境介质的污染</w:t>
      </w:r>
      <w:r>
        <w:rPr>
          <w:rFonts w:hint="eastAsia" w:ascii="Times New Roman" w:hAnsi="Times New Roman" w:cs="Times New Roman"/>
          <w:highlight w:val="none"/>
        </w:rPr>
        <w:t>；</w:t>
      </w:r>
    </w:p>
    <w:p w14:paraId="43FB6A0E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了解固体废弃物</w:t>
      </w:r>
      <w:r>
        <w:rPr>
          <w:rFonts w:hint="eastAsia" w:ascii="Times New Roman" w:hAnsi="Times New Roman" w:cs="Times New Roman"/>
          <w:highlight w:val="none"/>
        </w:rPr>
        <w:t>资源化的概念，处理、处置和利用原则；</w:t>
      </w:r>
    </w:p>
    <w:p w14:paraId="6714FF33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了解固体废弃物</w:t>
      </w:r>
      <w:r>
        <w:rPr>
          <w:rFonts w:hint="eastAsia" w:ascii="Times New Roman" w:hAnsi="Times New Roman" w:cs="Times New Roman"/>
          <w:highlight w:val="none"/>
        </w:rPr>
        <w:t>的综合利用及其资源化途径</w:t>
      </w:r>
      <w:r>
        <w:rPr>
          <w:rFonts w:hint="eastAsia" w:ascii="Times New Roman" w:hAnsi="Times New Roman" w:eastAsia="宋体" w:cs="Times New Roman"/>
          <w:highlight w:val="none"/>
        </w:rPr>
        <w:t>；</w:t>
      </w:r>
    </w:p>
    <w:p w14:paraId="01570141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理解固体</w:t>
      </w:r>
      <w:r>
        <w:rPr>
          <w:rFonts w:hint="eastAsia" w:ascii="Times New Roman" w:hAnsi="Times New Roman" w:eastAsia="宋体" w:cs="Times New Roman"/>
          <w:highlight w:val="none"/>
        </w:rPr>
        <w:t>废弃物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的处置方法及可能存在问题；</w:t>
      </w:r>
    </w:p>
    <w:p w14:paraId="4E5FFB2E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理解</w:t>
      </w:r>
      <w:r>
        <w:rPr>
          <w:rFonts w:hint="eastAsia" w:ascii="Times New Roman" w:hAnsi="Times New Roman" w:eastAsia="宋体" w:cs="Times New Roman"/>
          <w:highlight w:val="none"/>
        </w:rPr>
        <w:t>固体废弃物</w:t>
      </w:r>
      <w:r>
        <w:rPr>
          <w:rFonts w:hint="eastAsia" w:ascii="Times New Roman" w:hAnsi="Times New Roman" w:cs="Times New Roman"/>
          <w:highlight w:val="none"/>
        </w:rPr>
        <w:t>的来源、分类、污染途径及其危害</w:t>
      </w:r>
      <w:r>
        <w:rPr>
          <w:rFonts w:hint="eastAsia" w:ascii="Times New Roman" w:hAnsi="Times New Roman" w:eastAsia="宋体" w:cs="Times New Roman"/>
          <w:highlight w:val="none"/>
        </w:rPr>
        <w:t>。</w:t>
      </w:r>
    </w:p>
    <w:p w14:paraId="7E8B5110">
      <w:pPr>
        <w:pStyle w:val="15"/>
        <w:numPr>
          <w:ilvl w:val="0"/>
          <w:numId w:val="17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掌握工业固体废物的主要控制措施。</w:t>
      </w:r>
    </w:p>
    <w:p w14:paraId="2D08C473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第十一章 </w:t>
      </w:r>
      <w:r>
        <w:rPr>
          <w:highlight w:val="none"/>
        </w:rPr>
        <w:t>其它污染及其防治</w:t>
      </w:r>
    </w:p>
    <w:p w14:paraId="4F20B55E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013E8F92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噪声污染及防治</w:t>
      </w:r>
    </w:p>
    <w:p w14:paraId="07B2334B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电磁污染及防治</w:t>
      </w:r>
    </w:p>
    <w:p w14:paraId="085A1C43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放射性污染及防治</w:t>
      </w:r>
    </w:p>
    <w:p w14:paraId="73CAF40C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热污染及防治</w:t>
      </w:r>
    </w:p>
    <w:p w14:paraId="3F515487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光污染及防治</w:t>
      </w:r>
    </w:p>
    <w:p w14:paraId="5C8044F8">
      <w:pPr>
        <w:pStyle w:val="15"/>
        <w:numPr>
          <w:ilvl w:val="0"/>
          <w:numId w:val="18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室内空气污染及防治</w:t>
      </w:r>
    </w:p>
    <w:p w14:paraId="4624AF27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5CADA64A">
      <w:pPr>
        <w:pStyle w:val="15"/>
        <w:numPr>
          <w:ilvl w:val="0"/>
          <w:numId w:val="1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不同物理性污染的特点、对人体的危害及其防治对策</w:t>
      </w:r>
      <w:r>
        <w:rPr>
          <w:rFonts w:ascii="Times New Roman" w:hAnsi="Times New Roman" w:eastAsia="宋体" w:cs="Times New Roman"/>
          <w:highlight w:val="none"/>
        </w:rPr>
        <w:t>；</w:t>
      </w:r>
    </w:p>
    <w:p w14:paraId="22859FE8">
      <w:pPr>
        <w:pStyle w:val="15"/>
        <w:numPr>
          <w:ilvl w:val="0"/>
          <w:numId w:val="19"/>
        </w:numPr>
        <w:adjustRightInd w:val="0"/>
        <w:snapToGrid w:val="0"/>
        <w:spacing w:line="360" w:lineRule="auto"/>
        <w:ind w:left="420" w:leftChars="200" w:firstLine="42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噪声污染的主要特征与分类，噪声源及其分类，声压级的计算、噪声的控制标准与噪声的控制技术；噪声污染的危害以及相应的防治策略</w:t>
      </w:r>
      <w:r>
        <w:rPr>
          <w:rFonts w:hint="eastAsia" w:ascii="Times New Roman" w:hAnsi="Times New Roman" w:eastAsia="宋体" w:cs="Times New Roman"/>
          <w:highlight w:val="none"/>
        </w:rPr>
        <w:t>。</w:t>
      </w:r>
    </w:p>
    <w:p w14:paraId="22F7DBE4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第十二章 </w:t>
      </w:r>
      <w:r>
        <w:rPr>
          <w:highlight w:val="none"/>
        </w:rPr>
        <w:t>景观环境</w:t>
      </w:r>
    </w:p>
    <w:p w14:paraId="2375B5A2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6AE11621">
      <w:pPr>
        <w:pStyle w:val="15"/>
        <w:numPr>
          <w:ilvl w:val="0"/>
          <w:numId w:val="20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景观环境的概念与生态价值</w:t>
      </w:r>
    </w:p>
    <w:p w14:paraId="0F403E17">
      <w:pPr>
        <w:pStyle w:val="15"/>
        <w:numPr>
          <w:ilvl w:val="0"/>
          <w:numId w:val="20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景观规划的理念与原则</w:t>
      </w:r>
    </w:p>
    <w:p w14:paraId="14CBCF1D">
      <w:pPr>
        <w:pStyle w:val="15"/>
        <w:numPr>
          <w:ilvl w:val="0"/>
          <w:numId w:val="20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eastAsia="宋体" w:cs="Times New Roman"/>
          <w:highlight w:val="none"/>
        </w:rPr>
        <w:t>观光农业园的设计思路</w:t>
      </w:r>
    </w:p>
    <w:p w14:paraId="5A36B49E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16FB255B">
      <w:pPr>
        <w:pStyle w:val="15"/>
        <w:numPr>
          <w:ilvl w:val="0"/>
          <w:numId w:val="2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景观环境的构成与分类；</w:t>
      </w:r>
    </w:p>
    <w:p w14:paraId="3733E6E4">
      <w:pPr>
        <w:pStyle w:val="15"/>
        <w:numPr>
          <w:ilvl w:val="0"/>
          <w:numId w:val="2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了解农村景观环境与生态规划原则</w:t>
      </w:r>
      <w:r>
        <w:rPr>
          <w:rFonts w:hint="eastAsia" w:ascii="Times New Roman" w:hAnsi="Times New Roman" w:eastAsia="宋体" w:cs="Times New Roman"/>
          <w:highlight w:val="none"/>
        </w:rPr>
        <w:t>。</w:t>
      </w:r>
    </w:p>
    <w:p w14:paraId="7A034CA1">
      <w:pPr>
        <w:pStyle w:val="3"/>
        <w:adjustRightInd w:val="0"/>
        <w:snapToGrid w:val="0"/>
        <w:spacing w:before="0" w:after="0" w:line="360" w:lineRule="auto"/>
        <w:ind w:firstLine="241" w:firstLineChars="100"/>
        <w:rPr>
          <w:b w:val="0"/>
          <w:highlight w:val="none"/>
        </w:rPr>
      </w:pPr>
      <w:r>
        <w:rPr>
          <w:rFonts w:hint="eastAsia"/>
          <w:highlight w:val="none"/>
        </w:rPr>
        <w:t xml:space="preserve">第十三章 </w:t>
      </w:r>
      <w:r>
        <w:rPr>
          <w:highlight w:val="none"/>
        </w:rPr>
        <w:t>环境评价与规划管理</w:t>
      </w:r>
    </w:p>
    <w:p w14:paraId="0CF4DD68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1. 考试内容</w:t>
      </w:r>
    </w:p>
    <w:p w14:paraId="5028FE87">
      <w:pPr>
        <w:pStyle w:val="15"/>
        <w:numPr>
          <w:ilvl w:val="0"/>
          <w:numId w:val="22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环境评价的概念与分类</w:t>
      </w:r>
    </w:p>
    <w:p w14:paraId="5AB4581E">
      <w:pPr>
        <w:pStyle w:val="15"/>
        <w:numPr>
          <w:ilvl w:val="0"/>
          <w:numId w:val="22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环境规划的定义与作用</w:t>
      </w:r>
    </w:p>
    <w:p w14:paraId="433BBE33">
      <w:pPr>
        <w:pStyle w:val="15"/>
        <w:numPr>
          <w:ilvl w:val="0"/>
          <w:numId w:val="22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中国的环境管理制度</w:t>
      </w:r>
    </w:p>
    <w:p w14:paraId="445177A8">
      <w:pPr>
        <w:widowControl/>
        <w:adjustRightInd w:val="0"/>
        <w:snapToGrid w:val="0"/>
        <w:spacing w:line="360" w:lineRule="auto"/>
        <w:ind w:left="210" w:leftChars="100" w:firstLine="420" w:firstLineChars="200"/>
        <w:rPr>
          <w:rFonts w:ascii="Times New Roman" w:hAnsi="Times New Roman"/>
          <w:kern w:val="0"/>
          <w:szCs w:val="21"/>
          <w:highlight w:val="none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2. 考试要求</w:t>
      </w:r>
    </w:p>
    <w:p w14:paraId="795CE939">
      <w:pPr>
        <w:pStyle w:val="15"/>
        <w:numPr>
          <w:ilvl w:val="0"/>
          <w:numId w:val="23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了解</w:t>
      </w:r>
      <w:r>
        <w:rPr>
          <w:rFonts w:hint="eastAsia" w:ascii="Times New Roman" w:hAnsi="Times New Roman" w:cs="Times New Roman"/>
          <w:highlight w:val="none"/>
        </w:rPr>
        <w:t>环境影响评价的概念；</w:t>
      </w:r>
    </w:p>
    <w:p w14:paraId="7D5C296E">
      <w:pPr>
        <w:pStyle w:val="15"/>
        <w:numPr>
          <w:ilvl w:val="0"/>
          <w:numId w:val="23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了解环境规划与管理的概念；</w:t>
      </w:r>
    </w:p>
    <w:p w14:paraId="0EF95056">
      <w:pPr>
        <w:pStyle w:val="15"/>
        <w:numPr>
          <w:ilvl w:val="0"/>
          <w:numId w:val="23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/>
          <w:highlight w:val="none"/>
        </w:rPr>
        <w:t>了解环境管理制度</w:t>
      </w:r>
      <w:r>
        <w:rPr>
          <w:rFonts w:hint="eastAsia" w:ascii="Times New Roman" w:hAnsi="Times New Roman" w:eastAsia="宋体"/>
          <w:highlight w:val="none"/>
        </w:rPr>
        <w:t>。</w:t>
      </w:r>
    </w:p>
    <w:p w14:paraId="2FF74E75">
      <w:pPr>
        <w:pStyle w:val="2"/>
        <w:adjustRightInd w:val="0"/>
        <w:snapToGrid w:val="0"/>
        <w:spacing w:before="0" w:after="0" w:line="360" w:lineRule="auto"/>
        <w:rPr>
          <w:b w:val="0"/>
          <w:highlight w:val="none"/>
          <w:lang w:bidi="ar"/>
        </w:rPr>
      </w:pPr>
      <w:r>
        <w:rPr>
          <w:b w:val="0"/>
          <w:highlight w:val="none"/>
          <w:lang w:bidi="ar"/>
        </w:rPr>
        <w:t>四、主要参考书目</w:t>
      </w:r>
    </w:p>
    <w:p w14:paraId="69F5194C">
      <w:pPr>
        <w:widowControl/>
        <w:adjustRightInd w:val="0"/>
        <w:snapToGrid w:val="0"/>
        <w:spacing w:line="360" w:lineRule="auto"/>
        <w:ind w:left="420" w:leftChars="200" w:firstLine="420" w:firstLineChars="20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highlight w:val="none"/>
          <w:lang w:bidi="ar"/>
        </w:rPr>
        <w:t>《环境学概论》（第二版），胡筱敏、王凯荣主编， 武汉：华中科技大学出版社，202</w:t>
      </w:r>
      <w:r>
        <w:rPr>
          <w:rFonts w:ascii="Times New Roman" w:hAnsi="Times New Roman"/>
          <w:kern w:val="0"/>
          <w:szCs w:val="21"/>
          <w:lang w:bidi="ar"/>
        </w:rPr>
        <w:t>0年</w:t>
      </w:r>
    </w:p>
    <w:sectPr>
      <w:footerReference r:id="rId3" w:type="default"/>
      <w:pgSz w:w="11906" w:h="16838"/>
      <w:pgMar w:top="737" w:right="1133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5521960"/>
      <w:docPartObj>
        <w:docPartGallery w:val="autotext"/>
      </w:docPartObj>
    </w:sdtPr>
    <w:sdtEndPr>
      <w:rPr>
        <w:rFonts w:ascii="Times New Roman" w:hAnsi="Times New Roman"/>
        <w:sz w:val="20"/>
      </w:rPr>
    </w:sdtEndPr>
    <w:sdtContent>
      <w:p w14:paraId="709E3B66">
        <w:pPr>
          <w:pStyle w:val="6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 xml:space="preserve"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sz w:val="20"/>
            <w:lang w:val="zh-CN"/>
          </w:rPr>
          <w:t>5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  <w:p w14:paraId="370BE605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FF4F8F"/>
    <w:multiLevelType w:val="multilevel"/>
    <w:tmpl w:val="04FF4F8F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E82F68"/>
    <w:multiLevelType w:val="multilevel"/>
    <w:tmpl w:val="06E82F68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760F6"/>
    <w:multiLevelType w:val="multilevel"/>
    <w:tmpl w:val="0A0760F6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41D1A"/>
    <w:multiLevelType w:val="multilevel"/>
    <w:tmpl w:val="17041D1A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eastAsia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eastAsia"/>
      </w:rPr>
    </w:lvl>
  </w:abstractNum>
  <w:abstractNum w:abstractNumId="4">
    <w:nsid w:val="185E7F7B"/>
    <w:multiLevelType w:val="multilevel"/>
    <w:tmpl w:val="185E7F7B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C7D29"/>
    <w:multiLevelType w:val="multilevel"/>
    <w:tmpl w:val="18CC7D2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40581"/>
    <w:multiLevelType w:val="multilevel"/>
    <w:tmpl w:val="18E40581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91C7F86"/>
    <w:multiLevelType w:val="multilevel"/>
    <w:tmpl w:val="191C7F86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469D5"/>
    <w:multiLevelType w:val="multilevel"/>
    <w:tmpl w:val="1B7469D5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30E02F3"/>
    <w:multiLevelType w:val="multilevel"/>
    <w:tmpl w:val="230E02F3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36B7B"/>
    <w:multiLevelType w:val="multilevel"/>
    <w:tmpl w:val="25B36B7B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053AE"/>
    <w:multiLevelType w:val="multilevel"/>
    <w:tmpl w:val="262053AE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C0F21"/>
    <w:multiLevelType w:val="multilevel"/>
    <w:tmpl w:val="2ECC0F21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B5ED8"/>
    <w:multiLevelType w:val="multilevel"/>
    <w:tmpl w:val="34EB5ED8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630A2"/>
    <w:multiLevelType w:val="multilevel"/>
    <w:tmpl w:val="441630A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27812"/>
    <w:multiLevelType w:val="multilevel"/>
    <w:tmpl w:val="4D527812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62DBD"/>
    <w:multiLevelType w:val="multilevel"/>
    <w:tmpl w:val="4DF62DBD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83FBC"/>
    <w:multiLevelType w:val="multilevel"/>
    <w:tmpl w:val="5F783FB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661F0"/>
    <w:multiLevelType w:val="multilevel"/>
    <w:tmpl w:val="642661F0"/>
    <w:lvl w:ilvl="0" w:tentative="0">
      <w:start w:val="1"/>
      <w:numFmt w:val="decimal"/>
      <w:lvlText w:val="%1)"/>
      <w:lvlJc w:val="left"/>
      <w:pPr>
        <w:ind w:left="1260" w:hanging="42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9">
    <w:nsid w:val="6858520D"/>
    <w:multiLevelType w:val="multilevel"/>
    <w:tmpl w:val="6858520D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8F312A9"/>
    <w:multiLevelType w:val="multilevel"/>
    <w:tmpl w:val="68F312A9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25DFC"/>
    <w:multiLevelType w:val="multilevel"/>
    <w:tmpl w:val="6F525DF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15DE5"/>
    <w:multiLevelType w:val="multilevel"/>
    <w:tmpl w:val="74215DE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8"/>
  </w:num>
  <w:num w:numId="5">
    <w:abstractNumId w:val="19"/>
  </w:num>
  <w:num w:numId="6">
    <w:abstractNumId w:val="15"/>
  </w:num>
  <w:num w:numId="7">
    <w:abstractNumId w:val="22"/>
  </w:num>
  <w:num w:numId="8">
    <w:abstractNumId w:val="20"/>
  </w:num>
  <w:num w:numId="9">
    <w:abstractNumId w:val="10"/>
  </w:num>
  <w:num w:numId="10">
    <w:abstractNumId w:val="17"/>
  </w:num>
  <w:num w:numId="11">
    <w:abstractNumId w:val="5"/>
  </w:num>
  <w:num w:numId="12">
    <w:abstractNumId w:val="21"/>
  </w:num>
  <w:num w:numId="13">
    <w:abstractNumId w:val="14"/>
  </w:num>
  <w:num w:numId="14">
    <w:abstractNumId w:val="9"/>
  </w:num>
  <w:num w:numId="15">
    <w:abstractNumId w:val="13"/>
  </w:num>
  <w:num w:numId="16">
    <w:abstractNumId w:val="2"/>
  </w:num>
  <w:num w:numId="17">
    <w:abstractNumId w:val="1"/>
  </w:num>
  <w:num w:numId="18">
    <w:abstractNumId w:val="11"/>
  </w:num>
  <w:num w:numId="19">
    <w:abstractNumId w:val="16"/>
  </w:num>
  <w:num w:numId="20">
    <w:abstractNumId w:val="3"/>
  </w:num>
  <w:num w:numId="21">
    <w:abstractNumId w:val="12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wYzhlOGMzMDgwN2RiNWNkYjRkOWIzODdjMjZmOTgifQ=="/>
  </w:docVars>
  <w:rsids>
    <w:rsidRoot w:val="000171BE"/>
    <w:rsid w:val="000034BF"/>
    <w:rsid w:val="00014545"/>
    <w:rsid w:val="0001620E"/>
    <w:rsid w:val="000171BE"/>
    <w:rsid w:val="00020FA9"/>
    <w:rsid w:val="0002423C"/>
    <w:rsid w:val="000277E5"/>
    <w:rsid w:val="00041C50"/>
    <w:rsid w:val="0004502B"/>
    <w:rsid w:val="00060287"/>
    <w:rsid w:val="00060FC8"/>
    <w:rsid w:val="00082A18"/>
    <w:rsid w:val="0008364C"/>
    <w:rsid w:val="000C57E7"/>
    <w:rsid w:val="000D74A8"/>
    <w:rsid w:val="000F11CE"/>
    <w:rsid w:val="000F4868"/>
    <w:rsid w:val="0015426D"/>
    <w:rsid w:val="00164F86"/>
    <w:rsid w:val="00180BD2"/>
    <w:rsid w:val="00180E0E"/>
    <w:rsid w:val="00193B84"/>
    <w:rsid w:val="001C39B8"/>
    <w:rsid w:val="001C77FB"/>
    <w:rsid w:val="001E1EC6"/>
    <w:rsid w:val="001F565E"/>
    <w:rsid w:val="00203570"/>
    <w:rsid w:val="00204E06"/>
    <w:rsid w:val="00242B21"/>
    <w:rsid w:val="002477C4"/>
    <w:rsid w:val="00250104"/>
    <w:rsid w:val="00270CAF"/>
    <w:rsid w:val="0027142B"/>
    <w:rsid w:val="002746B3"/>
    <w:rsid w:val="00284A46"/>
    <w:rsid w:val="00291243"/>
    <w:rsid w:val="0029267B"/>
    <w:rsid w:val="00292BDA"/>
    <w:rsid w:val="002B08D8"/>
    <w:rsid w:val="002C4DAC"/>
    <w:rsid w:val="002D1489"/>
    <w:rsid w:val="002F68C7"/>
    <w:rsid w:val="003442C6"/>
    <w:rsid w:val="003531A2"/>
    <w:rsid w:val="00361EF1"/>
    <w:rsid w:val="00362244"/>
    <w:rsid w:val="00362553"/>
    <w:rsid w:val="00383E08"/>
    <w:rsid w:val="003D6BE4"/>
    <w:rsid w:val="003E7E25"/>
    <w:rsid w:val="003F1055"/>
    <w:rsid w:val="00404EBE"/>
    <w:rsid w:val="00432F4E"/>
    <w:rsid w:val="0045251A"/>
    <w:rsid w:val="004645A9"/>
    <w:rsid w:val="004913D2"/>
    <w:rsid w:val="004A39F3"/>
    <w:rsid w:val="004A6EFE"/>
    <w:rsid w:val="004B2E01"/>
    <w:rsid w:val="004B7B84"/>
    <w:rsid w:val="004C04E2"/>
    <w:rsid w:val="004E140B"/>
    <w:rsid w:val="004F1641"/>
    <w:rsid w:val="004F3558"/>
    <w:rsid w:val="004F48CE"/>
    <w:rsid w:val="004F7879"/>
    <w:rsid w:val="005026BA"/>
    <w:rsid w:val="00516385"/>
    <w:rsid w:val="00534B91"/>
    <w:rsid w:val="0054480C"/>
    <w:rsid w:val="0057042F"/>
    <w:rsid w:val="0058478F"/>
    <w:rsid w:val="005960D3"/>
    <w:rsid w:val="005A10A7"/>
    <w:rsid w:val="005C17B2"/>
    <w:rsid w:val="005C3919"/>
    <w:rsid w:val="005E3DD7"/>
    <w:rsid w:val="005F7F9B"/>
    <w:rsid w:val="00600C21"/>
    <w:rsid w:val="00604509"/>
    <w:rsid w:val="00606E9B"/>
    <w:rsid w:val="0062276E"/>
    <w:rsid w:val="0063575D"/>
    <w:rsid w:val="00647414"/>
    <w:rsid w:val="006475A0"/>
    <w:rsid w:val="0065055D"/>
    <w:rsid w:val="00691DB4"/>
    <w:rsid w:val="006D17FB"/>
    <w:rsid w:val="006E26D9"/>
    <w:rsid w:val="006F38B2"/>
    <w:rsid w:val="006F720C"/>
    <w:rsid w:val="00722700"/>
    <w:rsid w:val="00722F11"/>
    <w:rsid w:val="00723C5C"/>
    <w:rsid w:val="007330AB"/>
    <w:rsid w:val="0075209B"/>
    <w:rsid w:val="007553E6"/>
    <w:rsid w:val="00756304"/>
    <w:rsid w:val="00761A58"/>
    <w:rsid w:val="00771EB1"/>
    <w:rsid w:val="00774471"/>
    <w:rsid w:val="00781BE7"/>
    <w:rsid w:val="00783353"/>
    <w:rsid w:val="007A2EE0"/>
    <w:rsid w:val="007D0728"/>
    <w:rsid w:val="007D29EB"/>
    <w:rsid w:val="007E47A1"/>
    <w:rsid w:val="007F0E92"/>
    <w:rsid w:val="007F5359"/>
    <w:rsid w:val="00817BA1"/>
    <w:rsid w:val="00821188"/>
    <w:rsid w:val="00823173"/>
    <w:rsid w:val="0083579C"/>
    <w:rsid w:val="00840B82"/>
    <w:rsid w:val="00860683"/>
    <w:rsid w:val="008B1083"/>
    <w:rsid w:val="008B1C3E"/>
    <w:rsid w:val="008B5937"/>
    <w:rsid w:val="00903903"/>
    <w:rsid w:val="00913A12"/>
    <w:rsid w:val="00932E21"/>
    <w:rsid w:val="00933FB2"/>
    <w:rsid w:val="00953DD9"/>
    <w:rsid w:val="00960F5C"/>
    <w:rsid w:val="0096381A"/>
    <w:rsid w:val="009770E2"/>
    <w:rsid w:val="00987038"/>
    <w:rsid w:val="009B29E5"/>
    <w:rsid w:val="009D2E32"/>
    <w:rsid w:val="009E4107"/>
    <w:rsid w:val="009F5FB5"/>
    <w:rsid w:val="00A245AC"/>
    <w:rsid w:val="00A37427"/>
    <w:rsid w:val="00A61ED2"/>
    <w:rsid w:val="00A8643C"/>
    <w:rsid w:val="00B02AA2"/>
    <w:rsid w:val="00B14810"/>
    <w:rsid w:val="00B4255A"/>
    <w:rsid w:val="00B519B4"/>
    <w:rsid w:val="00B54501"/>
    <w:rsid w:val="00B67F5E"/>
    <w:rsid w:val="00B868F6"/>
    <w:rsid w:val="00BA48BA"/>
    <w:rsid w:val="00BD2AEB"/>
    <w:rsid w:val="00BD3B00"/>
    <w:rsid w:val="00C064CF"/>
    <w:rsid w:val="00C53189"/>
    <w:rsid w:val="00C56F52"/>
    <w:rsid w:val="00C63AA7"/>
    <w:rsid w:val="00C84570"/>
    <w:rsid w:val="00C95ABA"/>
    <w:rsid w:val="00CB6063"/>
    <w:rsid w:val="00CC6B9F"/>
    <w:rsid w:val="00CD3E6E"/>
    <w:rsid w:val="00CF4D15"/>
    <w:rsid w:val="00D16A27"/>
    <w:rsid w:val="00D90B4B"/>
    <w:rsid w:val="00DC3F74"/>
    <w:rsid w:val="00DC4B9D"/>
    <w:rsid w:val="00DF2D01"/>
    <w:rsid w:val="00DF62BB"/>
    <w:rsid w:val="00E06316"/>
    <w:rsid w:val="00E26BE7"/>
    <w:rsid w:val="00E371AE"/>
    <w:rsid w:val="00E5278D"/>
    <w:rsid w:val="00E61854"/>
    <w:rsid w:val="00E63901"/>
    <w:rsid w:val="00EC5E9E"/>
    <w:rsid w:val="00ED0E48"/>
    <w:rsid w:val="00F201C4"/>
    <w:rsid w:val="00F20288"/>
    <w:rsid w:val="00F37BFE"/>
    <w:rsid w:val="00F51487"/>
    <w:rsid w:val="00F65D0D"/>
    <w:rsid w:val="00F90D9C"/>
    <w:rsid w:val="00FB3595"/>
    <w:rsid w:val="00FB6260"/>
    <w:rsid w:val="00FC67EF"/>
    <w:rsid w:val="00FF7BB9"/>
    <w:rsid w:val="0B7701E5"/>
    <w:rsid w:val="17B40208"/>
    <w:rsid w:val="1D706A29"/>
    <w:rsid w:val="255D2090"/>
    <w:rsid w:val="2BD82632"/>
    <w:rsid w:val="31FFDEE3"/>
    <w:rsid w:val="37B039FF"/>
    <w:rsid w:val="3C792719"/>
    <w:rsid w:val="3DAD2EC6"/>
    <w:rsid w:val="40D033CE"/>
    <w:rsid w:val="499A3A99"/>
    <w:rsid w:val="536C0334"/>
    <w:rsid w:val="5751793B"/>
    <w:rsid w:val="5C825E89"/>
    <w:rsid w:val="5D696B00"/>
    <w:rsid w:val="69CC43B7"/>
    <w:rsid w:val="69FD22BA"/>
    <w:rsid w:val="6BEE5611"/>
    <w:rsid w:val="6F200578"/>
    <w:rsid w:val="72FFE999"/>
    <w:rsid w:val="7BB7F4E0"/>
    <w:rsid w:val="7CD426B0"/>
    <w:rsid w:val="AFFDE328"/>
    <w:rsid w:val="BCEFA8EB"/>
    <w:rsid w:val="F7BF2529"/>
    <w:rsid w:val="FE7D9FA0"/>
    <w:rsid w:val="FE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Times New Roman" w:hAnsi="Times New Roman" w:eastAsia="楷体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rFonts w:ascii="Times New Roman" w:hAnsi="Times New Roman" w:eastAsia="楷体"/>
      <w:bCs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6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6">
    <w:name w:val="标题 2 字符"/>
    <w:basedOn w:val="10"/>
    <w:link w:val="3"/>
    <w:qFormat/>
    <w:uiPriority w:val="0"/>
    <w:rPr>
      <w:rFonts w:eastAsia="楷体" w:cstheme="majorBidi"/>
      <w:b/>
      <w:bCs/>
      <w:kern w:val="2"/>
      <w:sz w:val="24"/>
      <w:szCs w:val="32"/>
    </w:rPr>
  </w:style>
  <w:style w:type="character" w:customStyle="1" w:styleId="17">
    <w:name w:val="标题 1 字符"/>
    <w:basedOn w:val="10"/>
    <w:link w:val="2"/>
    <w:qFormat/>
    <w:uiPriority w:val="0"/>
    <w:rPr>
      <w:rFonts w:eastAsia="黑体"/>
      <w:b/>
      <w:bCs/>
      <w:kern w:val="44"/>
      <w:sz w:val="24"/>
      <w:szCs w:val="44"/>
    </w:rPr>
  </w:style>
  <w:style w:type="character" w:customStyle="1" w:styleId="18">
    <w:name w:val="标题 3 字符"/>
    <w:basedOn w:val="10"/>
    <w:link w:val="4"/>
    <w:qFormat/>
    <w:uiPriority w:val="0"/>
    <w:rPr>
      <w:rFonts w:eastAsia="楷体"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3098</Words>
  <Characters>3155</Characters>
  <Lines>21</Lines>
  <Paragraphs>6</Paragraphs>
  <TotalTime>12</TotalTime>
  <ScaleCrop>false</ScaleCrop>
  <LinksUpToDate>false</LinksUpToDate>
  <CharactersWithSpaces>3239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2024-07-31T10:25:00Z</dcterms:created>
  <dc:creator>zgx</dc:creator>
  <cp:lastModifiedBy>@顾</cp:lastModifiedBy>
  <cp:lastPrinted>2021-09-09T17:04:00Z</cp:lastPrinted>
  <dcterms:modified xsi:type="dcterms:W3CDTF">2025-09-09T01:48:13Z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2ED4F0FECF604C7989311D5E32DEE6A9_12</vt:lpwstr>
  </property>
  <property fmtid="{D5CDD505-2E9C-101B-9397-08002B2CF9AE}" pid="4" name="KSOTemplateDocerSaveRecord">
    <vt:lpwstr>eyJoZGlkIjoiYjdmNmQ5NjYwZjNiZDQ5ODBiMTYzMGM3YmYwMzliMDIiLCJ1c2VySWQiOiIzNzc0NjcwNjAifQ==</vt:lpwstr>
  </property>
</Properties>
</file>